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BED69" w14:textId="69B48BD5" w:rsidR="00561476" w:rsidRPr="00C84E78" w:rsidRDefault="00F518F8" w:rsidP="00561476">
      <w:pPr>
        <w:jc w:val="center"/>
        <w:rPr>
          <w:b/>
          <w:sz w:val="36"/>
          <w:szCs w:val="36"/>
        </w:rPr>
      </w:pPr>
      <w:r>
        <w:rPr>
          <w:b/>
          <w:noProof/>
          <w:sz w:val="36"/>
          <w:szCs w:val="36"/>
        </w:rPr>
        <w:drawing>
          <wp:inline distT="0" distB="0" distL="0" distR="0" wp14:anchorId="4B06289C" wp14:editId="267821C7">
            <wp:extent cx="372427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4275" cy="2371725"/>
                    </a:xfrm>
                    <a:prstGeom prst="rect">
                      <a:avLst/>
                    </a:prstGeom>
                    <a:noFill/>
                    <a:ln>
                      <a:noFill/>
                    </a:ln>
                  </pic:spPr>
                </pic:pic>
              </a:graphicData>
            </a:graphic>
          </wp:inline>
        </w:drawing>
      </w:r>
    </w:p>
    <w:p w14:paraId="2FDFA4CB" w14:textId="77777777" w:rsidR="00561476" w:rsidRPr="00C84E78" w:rsidRDefault="00561476" w:rsidP="00561476">
      <w:pPr>
        <w:jc w:val="center"/>
        <w:rPr>
          <w:b/>
          <w:sz w:val="36"/>
          <w:szCs w:val="36"/>
          <w:lang w:val="en-US"/>
        </w:rPr>
      </w:pPr>
    </w:p>
    <w:p w14:paraId="31C1DCCF" w14:textId="77777777" w:rsidR="000A4DD6" w:rsidRPr="00C84E78" w:rsidRDefault="000A4DD6" w:rsidP="00561476">
      <w:pPr>
        <w:jc w:val="center"/>
        <w:rPr>
          <w:b/>
          <w:sz w:val="36"/>
          <w:szCs w:val="36"/>
          <w:lang w:val="en-US"/>
        </w:rPr>
      </w:pPr>
    </w:p>
    <w:p w14:paraId="7540BB9A" w14:textId="77777777" w:rsidR="000A4DD6" w:rsidRPr="00C84E78" w:rsidRDefault="000A4DD6" w:rsidP="00561476">
      <w:pPr>
        <w:jc w:val="center"/>
        <w:rPr>
          <w:b/>
          <w:sz w:val="36"/>
          <w:szCs w:val="36"/>
          <w:lang w:val="en-US"/>
        </w:rPr>
      </w:pPr>
    </w:p>
    <w:p w14:paraId="4F69EAF2" w14:textId="77777777" w:rsidR="000A4DD6" w:rsidRPr="00C84E78" w:rsidRDefault="000A4DD6" w:rsidP="00561476">
      <w:pPr>
        <w:jc w:val="center"/>
        <w:rPr>
          <w:b/>
          <w:sz w:val="36"/>
          <w:szCs w:val="36"/>
          <w:lang w:val="en-US"/>
        </w:rPr>
      </w:pPr>
    </w:p>
    <w:p w14:paraId="2D672440" w14:textId="77777777" w:rsidR="00561476" w:rsidRPr="00C84E78" w:rsidRDefault="00561476" w:rsidP="00561476">
      <w:pPr>
        <w:tabs>
          <w:tab w:val="left" w:pos="5204"/>
        </w:tabs>
        <w:jc w:val="left"/>
        <w:rPr>
          <w:b/>
          <w:sz w:val="36"/>
          <w:szCs w:val="36"/>
        </w:rPr>
      </w:pPr>
      <w:r w:rsidRPr="00C84E78">
        <w:rPr>
          <w:b/>
          <w:sz w:val="36"/>
          <w:szCs w:val="36"/>
        </w:rPr>
        <w:tab/>
      </w:r>
    </w:p>
    <w:p w14:paraId="68E67906" w14:textId="77777777" w:rsidR="00561476" w:rsidRPr="00C84E78" w:rsidRDefault="00561476" w:rsidP="00561476">
      <w:pPr>
        <w:jc w:val="center"/>
        <w:rPr>
          <w:b/>
          <w:sz w:val="36"/>
          <w:szCs w:val="36"/>
        </w:rPr>
      </w:pPr>
    </w:p>
    <w:p w14:paraId="6CBDC9D9" w14:textId="77777777" w:rsidR="00561476" w:rsidRPr="00C84E78" w:rsidRDefault="00CB76D2" w:rsidP="00561476">
      <w:pPr>
        <w:jc w:val="center"/>
        <w:rPr>
          <w:b/>
          <w:sz w:val="48"/>
          <w:szCs w:val="48"/>
        </w:rPr>
      </w:pPr>
      <w:bookmarkStart w:id="0" w:name="_Toc226196784"/>
      <w:bookmarkStart w:id="1" w:name="_Toc226197203"/>
      <w:r w:rsidRPr="00C84E78">
        <w:rPr>
          <w:b/>
          <w:sz w:val="48"/>
          <w:szCs w:val="48"/>
        </w:rPr>
        <w:t>М</w:t>
      </w:r>
      <w:r w:rsidR="00561476" w:rsidRPr="00C84E78">
        <w:rPr>
          <w:b/>
          <w:sz w:val="48"/>
          <w:szCs w:val="48"/>
        </w:rPr>
        <w:t>ониторинг СМИ</w:t>
      </w:r>
      <w:bookmarkEnd w:id="0"/>
      <w:bookmarkEnd w:id="1"/>
      <w:r w:rsidR="00561476" w:rsidRPr="00C84E78">
        <w:rPr>
          <w:b/>
          <w:sz w:val="48"/>
          <w:szCs w:val="48"/>
        </w:rPr>
        <w:t xml:space="preserve"> РФ</w:t>
      </w:r>
    </w:p>
    <w:p w14:paraId="47F56E89" w14:textId="77777777" w:rsidR="00561476" w:rsidRPr="00C84E78" w:rsidRDefault="00561476" w:rsidP="00561476">
      <w:pPr>
        <w:jc w:val="center"/>
        <w:rPr>
          <w:b/>
          <w:sz w:val="48"/>
          <w:szCs w:val="48"/>
        </w:rPr>
      </w:pPr>
      <w:bookmarkStart w:id="2" w:name="_Toc226196785"/>
      <w:bookmarkStart w:id="3" w:name="_Toc226197204"/>
      <w:r w:rsidRPr="00C84E78">
        <w:rPr>
          <w:b/>
          <w:sz w:val="48"/>
          <w:szCs w:val="48"/>
        </w:rPr>
        <w:t>по пенсионной тематике</w:t>
      </w:r>
      <w:bookmarkEnd w:id="2"/>
      <w:bookmarkEnd w:id="3"/>
    </w:p>
    <w:p w14:paraId="2D9E5C68" w14:textId="77777777" w:rsidR="008B6D1B" w:rsidRPr="00C84E78" w:rsidRDefault="008B6D1B" w:rsidP="00C70A20">
      <w:pPr>
        <w:jc w:val="center"/>
        <w:rPr>
          <w:b/>
          <w:sz w:val="48"/>
          <w:szCs w:val="48"/>
        </w:rPr>
      </w:pPr>
    </w:p>
    <w:p w14:paraId="2F4BC511" w14:textId="77777777" w:rsidR="007D6FE5" w:rsidRPr="00C84E78" w:rsidRDefault="007D6FE5" w:rsidP="00C70A20">
      <w:pPr>
        <w:jc w:val="center"/>
        <w:rPr>
          <w:b/>
          <w:sz w:val="36"/>
          <w:szCs w:val="36"/>
        </w:rPr>
      </w:pPr>
      <w:r w:rsidRPr="00C84E78">
        <w:rPr>
          <w:b/>
          <w:sz w:val="36"/>
          <w:szCs w:val="36"/>
        </w:rPr>
        <w:t xml:space="preserve"> </w:t>
      </w:r>
    </w:p>
    <w:p w14:paraId="08D3FB5D" w14:textId="77777777" w:rsidR="00C70A20" w:rsidRPr="00C84E78" w:rsidRDefault="001C108C" w:rsidP="00C70A20">
      <w:pPr>
        <w:jc w:val="center"/>
        <w:rPr>
          <w:b/>
          <w:sz w:val="40"/>
          <w:szCs w:val="40"/>
        </w:rPr>
      </w:pPr>
      <w:r w:rsidRPr="00C84E78">
        <w:rPr>
          <w:b/>
          <w:sz w:val="40"/>
          <w:szCs w:val="40"/>
        </w:rPr>
        <w:t>31</w:t>
      </w:r>
      <w:r w:rsidR="00CB6B64" w:rsidRPr="00C84E78">
        <w:rPr>
          <w:b/>
          <w:sz w:val="40"/>
          <w:szCs w:val="40"/>
        </w:rPr>
        <w:t>.</w:t>
      </w:r>
      <w:r w:rsidR="00C8666E" w:rsidRPr="00C84E78">
        <w:rPr>
          <w:b/>
          <w:sz w:val="40"/>
          <w:szCs w:val="40"/>
        </w:rPr>
        <w:t>0</w:t>
      </w:r>
      <w:r w:rsidR="002A6B72" w:rsidRPr="00C84E78">
        <w:rPr>
          <w:b/>
          <w:sz w:val="40"/>
          <w:szCs w:val="40"/>
          <w:lang w:val="en-US"/>
        </w:rPr>
        <w:t>7</w:t>
      </w:r>
      <w:r w:rsidR="000214CF" w:rsidRPr="00C84E78">
        <w:rPr>
          <w:b/>
          <w:sz w:val="40"/>
          <w:szCs w:val="40"/>
        </w:rPr>
        <w:t>.</w:t>
      </w:r>
      <w:r w:rsidR="007D6FE5" w:rsidRPr="00C84E78">
        <w:rPr>
          <w:b/>
          <w:sz w:val="40"/>
          <w:szCs w:val="40"/>
        </w:rPr>
        <w:t>20</w:t>
      </w:r>
      <w:r w:rsidR="00EB57E7" w:rsidRPr="00C84E78">
        <w:rPr>
          <w:b/>
          <w:sz w:val="40"/>
          <w:szCs w:val="40"/>
        </w:rPr>
        <w:t>2</w:t>
      </w:r>
      <w:r w:rsidR="00C8666E" w:rsidRPr="00C84E78">
        <w:rPr>
          <w:b/>
          <w:sz w:val="40"/>
          <w:szCs w:val="40"/>
        </w:rPr>
        <w:t>5</w:t>
      </w:r>
      <w:r w:rsidR="00C70A20" w:rsidRPr="00C84E78">
        <w:rPr>
          <w:b/>
          <w:sz w:val="40"/>
          <w:szCs w:val="40"/>
        </w:rPr>
        <w:t xml:space="preserve"> г</w:t>
      </w:r>
      <w:r w:rsidR="007D6FE5" w:rsidRPr="00C84E78">
        <w:rPr>
          <w:b/>
          <w:sz w:val="40"/>
          <w:szCs w:val="40"/>
        </w:rPr>
        <w:t>.</w:t>
      </w:r>
    </w:p>
    <w:p w14:paraId="475EDEA0" w14:textId="77777777" w:rsidR="007D6FE5" w:rsidRPr="00C84E78" w:rsidRDefault="007D6FE5" w:rsidP="000C1A46">
      <w:pPr>
        <w:jc w:val="center"/>
        <w:rPr>
          <w:b/>
          <w:sz w:val="40"/>
          <w:szCs w:val="40"/>
        </w:rPr>
      </w:pPr>
    </w:p>
    <w:p w14:paraId="1D8F70AD" w14:textId="77777777" w:rsidR="00C16C6D" w:rsidRPr="00C84E78" w:rsidRDefault="00C16C6D" w:rsidP="000C1A46">
      <w:pPr>
        <w:jc w:val="center"/>
        <w:rPr>
          <w:b/>
          <w:sz w:val="40"/>
          <w:szCs w:val="40"/>
        </w:rPr>
      </w:pPr>
    </w:p>
    <w:p w14:paraId="22E25A71" w14:textId="77777777" w:rsidR="00C70A20" w:rsidRPr="00C84E78" w:rsidRDefault="00C70A20" w:rsidP="000C1A46">
      <w:pPr>
        <w:jc w:val="center"/>
        <w:rPr>
          <w:b/>
          <w:sz w:val="40"/>
          <w:szCs w:val="40"/>
        </w:rPr>
      </w:pPr>
    </w:p>
    <w:p w14:paraId="60B4605D" w14:textId="77777777" w:rsidR="00C70A20" w:rsidRPr="00C84E78" w:rsidRDefault="00C70A20" w:rsidP="000C1A46">
      <w:pPr>
        <w:jc w:val="center"/>
      </w:pPr>
    </w:p>
    <w:p w14:paraId="02E1BC49" w14:textId="77777777" w:rsidR="00CB76D2" w:rsidRPr="00C84E78" w:rsidRDefault="00CB76D2" w:rsidP="000C1A46">
      <w:pPr>
        <w:jc w:val="center"/>
        <w:rPr>
          <w:b/>
          <w:sz w:val="40"/>
          <w:szCs w:val="40"/>
        </w:rPr>
      </w:pPr>
    </w:p>
    <w:p w14:paraId="2900F099" w14:textId="77777777" w:rsidR="009D66A1" w:rsidRPr="00C84E78" w:rsidRDefault="009B23FE" w:rsidP="009B23FE">
      <w:pPr>
        <w:pStyle w:val="10"/>
        <w:jc w:val="center"/>
      </w:pPr>
      <w:r w:rsidRPr="00C84E78">
        <w:br w:type="page"/>
      </w:r>
      <w:bookmarkStart w:id="4" w:name="_Toc396864626"/>
      <w:bookmarkStart w:id="5" w:name="_Toc204841748"/>
      <w:r w:rsidR="009D79CC" w:rsidRPr="00C84E78">
        <w:lastRenderedPageBreak/>
        <w:t>Те</w:t>
      </w:r>
      <w:r w:rsidR="009D66A1" w:rsidRPr="00C84E78">
        <w:t>мы</w:t>
      </w:r>
      <w:r w:rsidR="009D66A1" w:rsidRPr="00C84E78">
        <w:rPr>
          <w:rFonts w:ascii="Arial Rounded MT Bold" w:hAnsi="Arial Rounded MT Bold"/>
        </w:rPr>
        <w:t xml:space="preserve"> </w:t>
      </w:r>
      <w:r w:rsidR="009D66A1" w:rsidRPr="00C84E78">
        <w:t>дня</w:t>
      </w:r>
      <w:bookmarkEnd w:id="4"/>
      <w:bookmarkEnd w:id="5"/>
    </w:p>
    <w:p w14:paraId="241ADA47" w14:textId="77777777" w:rsidR="00A1463C" w:rsidRPr="00C84E78" w:rsidRDefault="00FA4CC1" w:rsidP="00676D5F">
      <w:pPr>
        <w:numPr>
          <w:ilvl w:val="0"/>
          <w:numId w:val="25"/>
        </w:numPr>
        <w:rPr>
          <w:i/>
        </w:rPr>
      </w:pPr>
      <w:r w:rsidRPr="00C84E78">
        <w:rPr>
          <w:i/>
        </w:rPr>
        <w:t xml:space="preserve">За первые шесть месяцев 2025 года НПФ «БУДУЩЕЕ» перечислил своим клиентам 4,1 млрд рублей пенсионных выплат. Это на 34,5% больше по сравнению с аналогичным периодом 2024 года, когда объем выплат составил чуть более 3 млрд рублей. Такие данные приводит фонд по итогам второго квартала. Большую часть в структуре выплат занимают пенсии в рамках договоров обязательного пенсионного страхования (ОПС): 4 млрд рублей. Это выше аналогичных показателей предыдущего года (2,9 млрд рублей) на 35,8%. За первые шесть месяцев 2025 года правопреемникам застрахованных лиц направлено 592,4 млн рублей, </w:t>
      </w:r>
      <w:hyperlink w:anchor="a1" w:history="1">
        <w:r w:rsidR="004060EE" w:rsidRPr="00C84E78">
          <w:rPr>
            <w:rStyle w:val="a3"/>
            <w:i/>
          </w:rPr>
          <w:t>сообщает газета</w:t>
        </w:r>
        <w:r w:rsidRPr="00C84E78">
          <w:rPr>
            <w:rStyle w:val="a3"/>
            <w:i/>
          </w:rPr>
          <w:t xml:space="preserve"> «Ведомости»</w:t>
        </w:r>
      </w:hyperlink>
    </w:p>
    <w:p w14:paraId="3534A538" w14:textId="77777777" w:rsidR="00FA4CC1" w:rsidRPr="00C84E78" w:rsidRDefault="004060EE" w:rsidP="00676D5F">
      <w:pPr>
        <w:numPr>
          <w:ilvl w:val="0"/>
          <w:numId w:val="25"/>
        </w:numPr>
        <w:rPr>
          <w:i/>
        </w:rPr>
      </w:pPr>
      <w:r w:rsidRPr="00C84E78">
        <w:rPr>
          <w:i/>
        </w:rPr>
        <w:t xml:space="preserve">НПФ «Достойное БУДУЩЕЕ» выражает признательность сотрудникам рейтингового агентства «Эксперт РА» за плодотворное сотрудничество и высокопрофессиональное отношение к проведению финансовой оценки фонда. История нашего сотрудничества началась в 2008 г., когда рейтинговое агентство «Эксперт РА» впервые присвоило фонду индивидуальный рейтинг надежности на уровне «A». В дальнейшем оценка постепенно улучшалась, а в период 2013-2017 гг. Агентство уже оценивало Фонд на максимальном уровне «A++» в рамках действовавшей в то время рейтинговой шкалы. В 2018-2021 гг. рейтинговые действия временно не проводились, </w:t>
      </w:r>
      <w:hyperlink w:anchor="a2" w:history="1">
        <w:r w:rsidRPr="00C84E78">
          <w:rPr>
            <w:rStyle w:val="a3"/>
            <w:i/>
          </w:rPr>
          <w:t>пишет «Ваш Пенсионный Брокер»</w:t>
        </w:r>
      </w:hyperlink>
    </w:p>
    <w:p w14:paraId="3FB31D80" w14:textId="77777777" w:rsidR="004060EE" w:rsidRPr="00C84E78" w:rsidRDefault="004060EE" w:rsidP="00676D5F">
      <w:pPr>
        <w:numPr>
          <w:ilvl w:val="0"/>
          <w:numId w:val="25"/>
        </w:numPr>
        <w:rPr>
          <w:i/>
        </w:rPr>
      </w:pPr>
      <w:r w:rsidRPr="00C84E78">
        <w:rPr>
          <w:i/>
        </w:rPr>
        <w:t xml:space="preserve">Накопить 1 млн руб. к пенсии можно используя программу долгосрочных сбережений (ПДС). Об этом рассказал президент Национальной ассоциации негосударственных пенсионных фондов (НАПФ) Сергей Беляков. По словам Сергея Белякова, после выхода на пенсию накопленные средства можно получать в виде срочной выплаты — примерно по 8,8 тыс. руб. в месяц на протяжении 10 лет, или выбрать пожизненную выплату — по 3,2 тыс. руб. ежемесячно, </w:t>
      </w:r>
      <w:hyperlink w:anchor="a3" w:history="1">
        <w:r w:rsidRPr="00C84E78">
          <w:rPr>
            <w:rStyle w:val="a3"/>
            <w:i/>
          </w:rPr>
          <w:t>передает «Эксперт»</w:t>
        </w:r>
      </w:hyperlink>
    </w:p>
    <w:p w14:paraId="557F8E44" w14:textId="77777777" w:rsidR="004060EE" w:rsidRPr="00C84E78" w:rsidRDefault="004060EE" w:rsidP="00676D5F">
      <w:pPr>
        <w:numPr>
          <w:ilvl w:val="0"/>
          <w:numId w:val="25"/>
        </w:numPr>
        <w:rPr>
          <w:i/>
        </w:rPr>
      </w:pPr>
      <w:r w:rsidRPr="00C84E78">
        <w:rPr>
          <w:i/>
        </w:rPr>
        <w:t xml:space="preserve">Накопить на будущую пенсию или на финансовую подушку безопасности – такую возможность уже второй год предоставляет программа долгосрочных сбережений. В Иркутской области за это время заключено более 100 тыс. договоров ПДС. О том, как работает программа, </w:t>
      </w:r>
      <w:hyperlink w:anchor="a4" w:history="1">
        <w:r w:rsidRPr="00C84E78">
          <w:rPr>
            <w:rStyle w:val="a3"/>
            <w:i/>
          </w:rPr>
          <w:t>«Областной» рассказал</w:t>
        </w:r>
      </w:hyperlink>
      <w:r w:rsidRPr="00C84E78">
        <w:rPr>
          <w:i/>
        </w:rPr>
        <w:t xml:space="preserve"> управляющий Отделением Иркутск Банка России Игорь Коржук. Программа долгосрочных сбережений (ПДС) была запущена в России с 1 января 2024 года. В Иркутской области, по данным Банка России на конец июня 2025 года, заключено более 101,8 тыс. договоров ПДС. С начала текущего года – 48 тыс. 822 человек воспользовались программой, общий объем взносов составил порядка 4,8 млрд рублей</w:t>
      </w:r>
    </w:p>
    <w:p w14:paraId="1981AD95" w14:textId="77777777" w:rsidR="004060EE" w:rsidRPr="00C84E78" w:rsidRDefault="00C84E78" w:rsidP="00676D5F">
      <w:pPr>
        <w:numPr>
          <w:ilvl w:val="0"/>
          <w:numId w:val="25"/>
        </w:numPr>
        <w:rPr>
          <w:i/>
        </w:rPr>
      </w:pPr>
      <w:r w:rsidRPr="00C84E78">
        <w:rPr>
          <w:i/>
        </w:rPr>
        <w:t xml:space="preserve">Современное пенсионное законодательство предоставляет гражданам различные инструменты для обеспечения достойного уровня жизни в пенсионный период. Одним из таких инструментов является возможность добровольной уплаты страховых взносов, </w:t>
      </w:r>
      <w:hyperlink w:anchor="a5" w:history="1">
        <w:r w:rsidRPr="00C84E78">
          <w:rPr>
            <w:rStyle w:val="a3"/>
            <w:i/>
          </w:rPr>
          <w:t>рассказал в беседе с RT</w:t>
        </w:r>
      </w:hyperlink>
      <w:r w:rsidRPr="00C84E78">
        <w:rPr>
          <w:i/>
        </w:rPr>
        <w:t xml:space="preserve"> депутат Госдумы Никита Чаплин. Отвечая на вопросы о сроках зачисления добровольных взносов, Чаплин подчеркнул, что баллы и стаж за текущий год учитываются только после его окончания</w:t>
      </w:r>
    </w:p>
    <w:p w14:paraId="1EECEFAB" w14:textId="77777777" w:rsidR="00C84E78" w:rsidRPr="00C84E78" w:rsidRDefault="00C84E78" w:rsidP="00676D5F">
      <w:pPr>
        <w:numPr>
          <w:ilvl w:val="0"/>
          <w:numId w:val="25"/>
        </w:numPr>
        <w:rPr>
          <w:i/>
        </w:rPr>
      </w:pPr>
      <w:r w:rsidRPr="00C84E78">
        <w:rPr>
          <w:i/>
        </w:rPr>
        <w:lastRenderedPageBreak/>
        <w:t xml:space="preserve">С сентября россияне, отметившие в августе 80-летний юбилей, получат увеличенные пенсионные выплаты. Им автоматически будет назначена надбавка за уход в размере 1314 рублей, а также увеличенная фиксированная выплата к страховой пенсии. Это приведет к значительному росту общего размера пенсионного обеспечения. Согласно пояснениям экспертов, фиксированная выплата для этой категории пенсионеров увеличится с 8907,70 рубля до 19 129,40 рубля, </w:t>
      </w:r>
      <w:hyperlink w:anchor="a6" w:history="1">
        <w:r w:rsidRPr="00C84E78">
          <w:rPr>
            <w:rStyle w:val="a3"/>
            <w:i/>
          </w:rPr>
          <w:t>сообщает NEWS.ru</w:t>
        </w:r>
      </w:hyperlink>
    </w:p>
    <w:p w14:paraId="02B331FD" w14:textId="77777777" w:rsidR="00940029" w:rsidRPr="00C84E78" w:rsidRDefault="009D79CC" w:rsidP="00940029">
      <w:pPr>
        <w:pStyle w:val="10"/>
        <w:jc w:val="center"/>
      </w:pPr>
      <w:bookmarkStart w:id="6" w:name="_Toc173015209"/>
      <w:bookmarkStart w:id="7" w:name="_Toc204841749"/>
      <w:r w:rsidRPr="00C84E78">
        <w:t>Ци</w:t>
      </w:r>
      <w:r w:rsidR="00940029" w:rsidRPr="00C84E78">
        <w:t>таты дня</w:t>
      </w:r>
      <w:bookmarkEnd w:id="6"/>
      <w:bookmarkEnd w:id="7"/>
    </w:p>
    <w:p w14:paraId="2F917999" w14:textId="77777777" w:rsidR="00C84E78" w:rsidRPr="00C84E78" w:rsidRDefault="00C84E78" w:rsidP="003B3BAA">
      <w:pPr>
        <w:numPr>
          <w:ilvl w:val="0"/>
          <w:numId w:val="27"/>
        </w:numPr>
        <w:rPr>
          <w:i/>
        </w:rPr>
      </w:pPr>
      <w:r w:rsidRPr="00C84E78">
        <w:rPr>
          <w:i/>
        </w:rPr>
        <w:t>Сергей Беляков, президент НАПФ: «Достаточно регулярно пополнять счет и оформлять налоговые вычеты, а взносы граждан будут увеличиваться за счет софинансирования от государства. Размер государственной поддержки зависит от уровня дохода. Максимальную помощь получают граждане, зарабатывающие до 80 тыс. рублей в месяц — на каждый внесенный рубль государство добавляет еще один. Так, при доходе в 70 тыс. рублей достаточно откладывать 1,4 тыс. в месяц, чтобы к 55 годам накопить 1 млн рублей»</w:t>
      </w:r>
    </w:p>
    <w:p w14:paraId="7AF2AF62" w14:textId="77777777" w:rsidR="00C84E78" w:rsidRPr="00C84E78" w:rsidRDefault="00C84E78" w:rsidP="003B3BAA">
      <w:pPr>
        <w:numPr>
          <w:ilvl w:val="0"/>
          <w:numId w:val="27"/>
        </w:numPr>
        <w:rPr>
          <w:i/>
        </w:rPr>
      </w:pPr>
      <w:r w:rsidRPr="00C84E78">
        <w:rPr>
          <w:i/>
        </w:rPr>
        <w:t>Сергей Беляков, президент НАПФ: «Откладывать на пенсию лучше начинать как можно раньше — чем позже человек приступает к формированию накоплений, тем выше сумма ежемесячных взносов. В качестве примера он привел ситуацию, когда женщина с доходом 70 тыс. рублей решила вступить в программу долгосрочных сбережений в 45 лет. Чтобы накопить к 55 годам 1 млн рублей, ей придется откладывать уже не 1,4 тыс., а около 2,3 тыс. рублей ежемесячно»</w:t>
      </w:r>
    </w:p>
    <w:p w14:paraId="4B3F3A69" w14:textId="77777777" w:rsidR="00676D5F" w:rsidRPr="00C84E78" w:rsidRDefault="004060EE" w:rsidP="003B3BAA">
      <w:pPr>
        <w:numPr>
          <w:ilvl w:val="0"/>
          <w:numId w:val="27"/>
        </w:numPr>
        <w:rPr>
          <w:i/>
        </w:rPr>
      </w:pPr>
      <w:r w:rsidRPr="00C84E78">
        <w:rPr>
          <w:i/>
        </w:rPr>
        <w:t>Андрей Осипов, генеральный директор НПФ ВТБ: «Мы видим растущий интерес к долгосрочным накоплениям, люди все больше задумываются о своем будущем и выбирают надежные финансовые решения. Программа долгосрочных сбережений - не просто накопительный инструмент, а реальная возможность обеспечить себе финансовую подушку с помощью софинансирования от государства и существенных налоговых льгот. По итогам первого полугодия промежуточная доходность средств ПДС в НПФ ВТБ уже превысила 26% годовых»</w:t>
      </w:r>
    </w:p>
    <w:p w14:paraId="53B0B911" w14:textId="77777777" w:rsidR="00A0290C" w:rsidRPr="00C84E7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C84E78">
        <w:rPr>
          <w:u w:val="single"/>
        </w:rPr>
        <w:lastRenderedPageBreak/>
        <w:t>ОГЛАВЛЕНИЕ</w:t>
      </w:r>
    </w:p>
    <w:p w14:paraId="5BC03DB0" w14:textId="3C57B391" w:rsidR="00F518F8" w:rsidRDefault="00480391">
      <w:pPr>
        <w:pStyle w:val="12"/>
        <w:tabs>
          <w:tab w:val="right" w:leader="dot" w:pos="9061"/>
        </w:tabs>
        <w:rPr>
          <w:rFonts w:asciiTheme="minorHAnsi" w:eastAsiaTheme="minorEastAsia" w:hAnsiTheme="minorHAnsi" w:cstheme="minorBidi"/>
          <w:b w:val="0"/>
          <w:noProof/>
          <w:kern w:val="2"/>
          <w:sz w:val="24"/>
          <w14:ligatures w14:val="standardContextual"/>
        </w:rPr>
      </w:pPr>
      <w:r w:rsidRPr="00C84E78">
        <w:rPr>
          <w:caps/>
        </w:rPr>
        <w:fldChar w:fldCharType="begin"/>
      </w:r>
      <w:r w:rsidR="00310633" w:rsidRPr="00C84E78">
        <w:rPr>
          <w:caps/>
        </w:rPr>
        <w:instrText xml:space="preserve"> TOC \o "1-5" \h \z \u </w:instrText>
      </w:r>
      <w:r w:rsidRPr="00C84E78">
        <w:rPr>
          <w:caps/>
        </w:rPr>
        <w:fldChar w:fldCharType="separate"/>
      </w:r>
      <w:hyperlink w:anchor="_Toc204841748" w:history="1">
        <w:r w:rsidR="00F518F8" w:rsidRPr="00991A6B">
          <w:rPr>
            <w:rStyle w:val="a3"/>
            <w:noProof/>
          </w:rPr>
          <w:t>Темы</w:t>
        </w:r>
        <w:r w:rsidR="00F518F8" w:rsidRPr="00991A6B">
          <w:rPr>
            <w:rStyle w:val="a3"/>
            <w:rFonts w:ascii="Arial Rounded MT Bold" w:hAnsi="Arial Rounded MT Bold"/>
            <w:noProof/>
          </w:rPr>
          <w:t xml:space="preserve"> </w:t>
        </w:r>
        <w:r w:rsidR="00F518F8" w:rsidRPr="00991A6B">
          <w:rPr>
            <w:rStyle w:val="a3"/>
            <w:noProof/>
          </w:rPr>
          <w:t>дня</w:t>
        </w:r>
        <w:r w:rsidR="00F518F8">
          <w:rPr>
            <w:noProof/>
            <w:webHidden/>
          </w:rPr>
          <w:tab/>
        </w:r>
        <w:r w:rsidR="00F518F8">
          <w:rPr>
            <w:noProof/>
            <w:webHidden/>
          </w:rPr>
          <w:fldChar w:fldCharType="begin"/>
        </w:r>
        <w:r w:rsidR="00F518F8">
          <w:rPr>
            <w:noProof/>
            <w:webHidden/>
          </w:rPr>
          <w:instrText xml:space="preserve"> PAGEREF _Toc204841748 \h </w:instrText>
        </w:r>
        <w:r w:rsidR="00F518F8">
          <w:rPr>
            <w:noProof/>
            <w:webHidden/>
          </w:rPr>
        </w:r>
        <w:r w:rsidR="00F518F8">
          <w:rPr>
            <w:noProof/>
            <w:webHidden/>
          </w:rPr>
          <w:fldChar w:fldCharType="separate"/>
        </w:r>
        <w:r w:rsidR="0069223A">
          <w:rPr>
            <w:noProof/>
            <w:webHidden/>
          </w:rPr>
          <w:t>2</w:t>
        </w:r>
        <w:r w:rsidR="00F518F8">
          <w:rPr>
            <w:noProof/>
            <w:webHidden/>
          </w:rPr>
          <w:fldChar w:fldCharType="end"/>
        </w:r>
      </w:hyperlink>
    </w:p>
    <w:p w14:paraId="790B659F" w14:textId="6238B289" w:rsidR="00F518F8" w:rsidRDefault="00F518F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841749" w:history="1">
        <w:r w:rsidRPr="00991A6B">
          <w:rPr>
            <w:rStyle w:val="a3"/>
            <w:noProof/>
          </w:rPr>
          <w:t>Цитаты дня</w:t>
        </w:r>
        <w:r>
          <w:rPr>
            <w:noProof/>
            <w:webHidden/>
          </w:rPr>
          <w:tab/>
        </w:r>
        <w:r>
          <w:rPr>
            <w:noProof/>
            <w:webHidden/>
          </w:rPr>
          <w:fldChar w:fldCharType="begin"/>
        </w:r>
        <w:r>
          <w:rPr>
            <w:noProof/>
            <w:webHidden/>
          </w:rPr>
          <w:instrText xml:space="preserve"> PAGEREF _Toc204841749 \h </w:instrText>
        </w:r>
        <w:r>
          <w:rPr>
            <w:noProof/>
            <w:webHidden/>
          </w:rPr>
        </w:r>
        <w:r>
          <w:rPr>
            <w:noProof/>
            <w:webHidden/>
          </w:rPr>
          <w:fldChar w:fldCharType="separate"/>
        </w:r>
        <w:r w:rsidR="0069223A">
          <w:rPr>
            <w:noProof/>
            <w:webHidden/>
          </w:rPr>
          <w:t>3</w:t>
        </w:r>
        <w:r>
          <w:rPr>
            <w:noProof/>
            <w:webHidden/>
          </w:rPr>
          <w:fldChar w:fldCharType="end"/>
        </w:r>
      </w:hyperlink>
    </w:p>
    <w:p w14:paraId="4546790D" w14:textId="33C8E3A3" w:rsidR="00F518F8" w:rsidRDefault="00F518F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841750" w:history="1">
        <w:r w:rsidRPr="00991A6B">
          <w:rPr>
            <w:rStyle w:val="a3"/>
            <w:noProof/>
          </w:rPr>
          <w:t>НОВОСТИ ПЕНСИОННОЙ ОТРАСЛИ</w:t>
        </w:r>
        <w:r>
          <w:rPr>
            <w:noProof/>
            <w:webHidden/>
          </w:rPr>
          <w:tab/>
        </w:r>
        <w:r>
          <w:rPr>
            <w:noProof/>
            <w:webHidden/>
          </w:rPr>
          <w:fldChar w:fldCharType="begin"/>
        </w:r>
        <w:r>
          <w:rPr>
            <w:noProof/>
            <w:webHidden/>
          </w:rPr>
          <w:instrText xml:space="preserve"> PAGEREF _Toc204841750 \h </w:instrText>
        </w:r>
        <w:r>
          <w:rPr>
            <w:noProof/>
            <w:webHidden/>
          </w:rPr>
        </w:r>
        <w:r>
          <w:rPr>
            <w:noProof/>
            <w:webHidden/>
          </w:rPr>
          <w:fldChar w:fldCharType="separate"/>
        </w:r>
        <w:r w:rsidR="0069223A">
          <w:rPr>
            <w:noProof/>
            <w:webHidden/>
          </w:rPr>
          <w:t>13</w:t>
        </w:r>
        <w:r>
          <w:rPr>
            <w:noProof/>
            <w:webHidden/>
          </w:rPr>
          <w:fldChar w:fldCharType="end"/>
        </w:r>
      </w:hyperlink>
    </w:p>
    <w:p w14:paraId="3B9EBDF7" w14:textId="532A8B24" w:rsidR="00F518F8" w:rsidRDefault="00F518F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841751" w:history="1">
        <w:r w:rsidRPr="00991A6B">
          <w:rPr>
            <w:rStyle w:val="a3"/>
            <w:noProof/>
          </w:rPr>
          <w:t>Новости отрасли НПФ</w:t>
        </w:r>
        <w:r>
          <w:rPr>
            <w:noProof/>
            <w:webHidden/>
          </w:rPr>
          <w:tab/>
        </w:r>
        <w:r>
          <w:rPr>
            <w:noProof/>
            <w:webHidden/>
          </w:rPr>
          <w:fldChar w:fldCharType="begin"/>
        </w:r>
        <w:r>
          <w:rPr>
            <w:noProof/>
            <w:webHidden/>
          </w:rPr>
          <w:instrText xml:space="preserve"> PAGEREF _Toc204841751 \h </w:instrText>
        </w:r>
        <w:r>
          <w:rPr>
            <w:noProof/>
            <w:webHidden/>
          </w:rPr>
        </w:r>
        <w:r>
          <w:rPr>
            <w:noProof/>
            <w:webHidden/>
          </w:rPr>
          <w:fldChar w:fldCharType="separate"/>
        </w:r>
        <w:r w:rsidR="0069223A">
          <w:rPr>
            <w:noProof/>
            <w:webHidden/>
          </w:rPr>
          <w:t>13</w:t>
        </w:r>
        <w:r>
          <w:rPr>
            <w:noProof/>
            <w:webHidden/>
          </w:rPr>
          <w:fldChar w:fldCharType="end"/>
        </w:r>
      </w:hyperlink>
    </w:p>
    <w:p w14:paraId="53EA8931" w14:textId="0F7AF883"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52" w:history="1">
        <w:r w:rsidRPr="00991A6B">
          <w:rPr>
            <w:rStyle w:val="a3"/>
            <w:noProof/>
          </w:rPr>
          <w:t>Ведомости, 30.07.2025, За первое полугодие 2025 года НПФ «БУДУЩЕЕ» увеличил объем выплат клиентам более чем на 30%</w:t>
        </w:r>
        <w:r>
          <w:rPr>
            <w:noProof/>
            <w:webHidden/>
          </w:rPr>
          <w:tab/>
        </w:r>
        <w:r>
          <w:rPr>
            <w:noProof/>
            <w:webHidden/>
          </w:rPr>
          <w:fldChar w:fldCharType="begin"/>
        </w:r>
        <w:r>
          <w:rPr>
            <w:noProof/>
            <w:webHidden/>
          </w:rPr>
          <w:instrText xml:space="preserve"> PAGEREF _Toc204841752 \h </w:instrText>
        </w:r>
        <w:r>
          <w:rPr>
            <w:noProof/>
            <w:webHidden/>
          </w:rPr>
        </w:r>
        <w:r>
          <w:rPr>
            <w:noProof/>
            <w:webHidden/>
          </w:rPr>
          <w:fldChar w:fldCharType="separate"/>
        </w:r>
        <w:r w:rsidR="0069223A">
          <w:rPr>
            <w:noProof/>
            <w:webHidden/>
          </w:rPr>
          <w:t>13</w:t>
        </w:r>
        <w:r>
          <w:rPr>
            <w:noProof/>
            <w:webHidden/>
          </w:rPr>
          <w:fldChar w:fldCharType="end"/>
        </w:r>
      </w:hyperlink>
    </w:p>
    <w:p w14:paraId="679DFC2F" w14:textId="3D21DF0D" w:rsidR="00F518F8" w:rsidRDefault="00F518F8">
      <w:pPr>
        <w:pStyle w:val="31"/>
        <w:rPr>
          <w:rFonts w:asciiTheme="minorHAnsi" w:eastAsiaTheme="minorEastAsia" w:hAnsiTheme="minorHAnsi" w:cstheme="minorBidi"/>
          <w:kern w:val="2"/>
          <w14:ligatures w14:val="standardContextual"/>
        </w:rPr>
      </w:pPr>
      <w:hyperlink w:anchor="_Toc204841753" w:history="1">
        <w:r w:rsidRPr="00991A6B">
          <w:rPr>
            <w:rStyle w:val="a3"/>
          </w:rPr>
          <w:t>За первые шесть месяцев 2025 года НПФ «БУДУЩЕЕ» перечислил своим клиентам 4,1 млрд рублей пенсионных выплат. Это на 34,5% больше по сравнению с аналогичным периодом 2024 года, когда объем выплат составил чуть более 3 млрд рублей. Такие данные приводит фонд по итогам второго квартала.</w:t>
        </w:r>
        <w:r>
          <w:rPr>
            <w:webHidden/>
          </w:rPr>
          <w:tab/>
        </w:r>
        <w:r>
          <w:rPr>
            <w:webHidden/>
          </w:rPr>
          <w:fldChar w:fldCharType="begin"/>
        </w:r>
        <w:r>
          <w:rPr>
            <w:webHidden/>
          </w:rPr>
          <w:instrText xml:space="preserve"> PAGEREF _Toc204841753 \h </w:instrText>
        </w:r>
        <w:r>
          <w:rPr>
            <w:webHidden/>
          </w:rPr>
        </w:r>
        <w:r>
          <w:rPr>
            <w:webHidden/>
          </w:rPr>
          <w:fldChar w:fldCharType="separate"/>
        </w:r>
        <w:r w:rsidR="0069223A">
          <w:rPr>
            <w:webHidden/>
          </w:rPr>
          <w:t>13</w:t>
        </w:r>
        <w:r>
          <w:rPr>
            <w:webHidden/>
          </w:rPr>
          <w:fldChar w:fldCharType="end"/>
        </w:r>
      </w:hyperlink>
    </w:p>
    <w:p w14:paraId="32E079AE" w14:textId="055309FD"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54" w:history="1">
        <w:r w:rsidRPr="00991A6B">
          <w:rPr>
            <w:rStyle w:val="a3"/>
            <w:noProof/>
          </w:rPr>
          <w:t>Известия, 30.07.2025, Пенсионный фонд ВТБ отчитался об управлении сбережениями</w:t>
        </w:r>
        <w:r>
          <w:rPr>
            <w:noProof/>
            <w:webHidden/>
          </w:rPr>
          <w:tab/>
        </w:r>
        <w:r>
          <w:rPr>
            <w:noProof/>
            <w:webHidden/>
          </w:rPr>
          <w:fldChar w:fldCharType="begin"/>
        </w:r>
        <w:r>
          <w:rPr>
            <w:noProof/>
            <w:webHidden/>
          </w:rPr>
          <w:instrText xml:space="preserve"> PAGEREF _Toc204841754 \h </w:instrText>
        </w:r>
        <w:r>
          <w:rPr>
            <w:noProof/>
            <w:webHidden/>
          </w:rPr>
        </w:r>
        <w:r>
          <w:rPr>
            <w:noProof/>
            <w:webHidden/>
          </w:rPr>
          <w:fldChar w:fldCharType="separate"/>
        </w:r>
        <w:r w:rsidR="0069223A">
          <w:rPr>
            <w:noProof/>
            <w:webHidden/>
          </w:rPr>
          <w:t>13</w:t>
        </w:r>
        <w:r>
          <w:rPr>
            <w:noProof/>
            <w:webHidden/>
          </w:rPr>
          <w:fldChar w:fldCharType="end"/>
        </w:r>
      </w:hyperlink>
    </w:p>
    <w:p w14:paraId="68A8E38C" w14:textId="2FEC20EF" w:rsidR="00F518F8" w:rsidRDefault="00F518F8">
      <w:pPr>
        <w:pStyle w:val="31"/>
        <w:rPr>
          <w:rFonts w:asciiTheme="minorHAnsi" w:eastAsiaTheme="minorEastAsia" w:hAnsiTheme="minorHAnsi" w:cstheme="minorBidi"/>
          <w:kern w:val="2"/>
          <w14:ligatures w14:val="standardContextual"/>
        </w:rPr>
      </w:pPr>
      <w:hyperlink w:anchor="_Toc204841755" w:history="1">
        <w:r w:rsidRPr="00991A6B">
          <w:rPr>
            <w:rStyle w:val="a3"/>
          </w:rPr>
          <w:t>Пенсионный фонд ВТБ управляет почти 65 млрд рублей с учетом личных взносов участников программы долгосрочных сбережений (ПДС) и переведенных в нее накоплений по обязательному пенсионному страхованию (ОПС). Клиенты НПФ ВТБ оформили 1 млн договоров долгосрочных сбережений, рассказали в банке.</w:t>
        </w:r>
        <w:r>
          <w:rPr>
            <w:webHidden/>
          </w:rPr>
          <w:tab/>
        </w:r>
        <w:r>
          <w:rPr>
            <w:webHidden/>
          </w:rPr>
          <w:fldChar w:fldCharType="begin"/>
        </w:r>
        <w:r>
          <w:rPr>
            <w:webHidden/>
          </w:rPr>
          <w:instrText xml:space="preserve"> PAGEREF _Toc204841755 \h </w:instrText>
        </w:r>
        <w:r>
          <w:rPr>
            <w:webHidden/>
          </w:rPr>
        </w:r>
        <w:r>
          <w:rPr>
            <w:webHidden/>
          </w:rPr>
          <w:fldChar w:fldCharType="separate"/>
        </w:r>
        <w:r w:rsidR="0069223A">
          <w:rPr>
            <w:webHidden/>
          </w:rPr>
          <w:t>13</w:t>
        </w:r>
        <w:r>
          <w:rPr>
            <w:webHidden/>
          </w:rPr>
          <w:fldChar w:fldCharType="end"/>
        </w:r>
      </w:hyperlink>
    </w:p>
    <w:p w14:paraId="322E5BCF" w14:textId="08FE2E78"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56" w:history="1">
        <w:r w:rsidRPr="00991A6B">
          <w:rPr>
            <w:rStyle w:val="a3"/>
            <w:noProof/>
          </w:rPr>
          <w:t>Комсомольская правда, 30.07.2025, 1 миллион клиентов НПФ ВТБ сделали ставку на долгосрочные сбережения</w:t>
        </w:r>
        <w:r>
          <w:rPr>
            <w:noProof/>
            <w:webHidden/>
          </w:rPr>
          <w:tab/>
        </w:r>
        <w:r>
          <w:rPr>
            <w:noProof/>
            <w:webHidden/>
          </w:rPr>
          <w:fldChar w:fldCharType="begin"/>
        </w:r>
        <w:r>
          <w:rPr>
            <w:noProof/>
            <w:webHidden/>
          </w:rPr>
          <w:instrText xml:space="preserve"> PAGEREF _Toc204841756 \h </w:instrText>
        </w:r>
        <w:r>
          <w:rPr>
            <w:noProof/>
            <w:webHidden/>
          </w:rPr>
        </w:r>
        <w:r>
          <w:rPr>
            <w:noProof/>
            <w:webHidden/>
          </w:rPr>
          <w:fldChar w:fldCharType="separate"/>
        </w:r>
        <w:r w:rsidR="0069223A">
          <w:rPr>
            <w:noProof/>
            <w:webHidden/>
          </w:rPr>
          <w:t>14</w:t>
        </w:r>
        <w:r>
          <w:rPr>
            <w:noProof/>
            <w:webHidden/>
          </w:rPr>
          <w:fldChar w:fldCharType="end"/>
        </w:r>
      </w:hyperlink>
    </w:p>
    <w:p w14:paraId="3784E7E5" w14:textId="0BD6FF4D" w:rsidR="00F518F8" w:rsidRDefault="00F518F8">
      <w:pPr>
        <w:pStyle w:val="31"/>
        <w:rPr>
          <w:rFonts w:asciiTheme="minorHAnsi" w:eastAsiaTheme="minorEastAsia" w:hAnsiTheme="minorHAnsi" w:cstheme="minorBidi"/>
          <w:kern w:val="2"/>
          <w14:ligatures w14:val="standardContextual"/>
        </w:rPr>
      </w:pPr>
      <w:hyperlink w:anchor="_Toc204841757" w:history="1">
        <w:r w:rsidRPr="00991A6B">
          <w:rPr>
            <w:rStyle w:val="a3"/>
          </w:rPr>
          <w:t>В первой половине 2025 года в негосударственном пенсионном фонде банка оформлено более 317 тысяч договоров долгосрочных сбережений</w:t>
        </w:r>
        <w:r>
          <w:rPr>
            <w:webHidden/>
          </w:rPr>
          <w:tab/>
        </w:r>
        <w:r>
          <w:rPr>
            <w:webHidden/>
          </w:rPr>
          <w:fldChar w:fldCharType="begin"/>
        </w:r>
        <w:r>
          <w:rPr>
            <w:webHidden/>
          </w:rPr>
          <w:instrText xml:space="preserve"> PAGEREF _Toc204841757 \h </w:instrText>
        </w:r>
        <w:r>
          <w:rPr>
            <w:webHidden/>
          </w:rPr>
        </w:r>
        <w:r>
          <w:rPr>
            <w:webHidden/>
          </w:rPr>
          <w:fldChar w:fldCharType="separate"/>
        </w:r>
        <w:r w:rsidR="0069223A">
          <w:rPr>
            <w:webHidden/>
          </w:rPr>
          <w:t>14</w:t>
        </w:r>
        <w:r>
          <w:rPr>
            <w:webHidden/>
          </w:rPr>
          <w:fldChar w:fldCharType="end"/>
        </w:r>
      </w:hyperlink>
    </w:p>
    <w:p w14:paraId="00C111EA" w14:textId="5527D523"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58" w:history="1">
        <w:r w:rsidRPr="00991A6B">
          <w:rPr>
            <w:rStyle w:val="a3"/>
            <w:noProof/>
          </w:rPr>
          <w:t>Lenta.ru, 30.07.2025, Клиенты НПФ ВТБ оформили миллион договоров долгосрочных сбережений</w:t>
        </w:r>
        <w:r>
          <w:rPr>
            <w:noProof/>
            <w:webHidden/>
          </w:rPr>
          <w:tab/>
        </w:r>
        <w:r>
          <w:rPr>
            <w:noProof/>
            <w:webHidden/>
          </w:rPr>
          <w:fldChar w:fldCharType="begin"/>
        </w:r>
        <w:r>
          <w:rPr>
            <w:noProof/>
            <w:webHidden/>
          </w:rPr>
          <w:instrText xml:space="preserve"> PAGEREF _Toc204841758 \h </w:instrText>
        </w:r>
        <w:r>
          <w:rPr>
            <w:noProof/>
            <w:webHidden/>
          </w:rPr>
        </w:r>
        <w:r>
          <w:rPr>
            <w:noProof/>
            <w:webHidden/>
          </w:rPr>
          <w:fldChar w:fldCharType="separate"/>
        </w:r>
        <w:r w:rsidR="0069223A">
          <w:rPr>
            <w:noProof/>
            <w:webHidden/>
          </w:rPr>
          <w:t>14</w:t>
        </w:r>
        <w:r>
          <w:rPr>
            <w:noProof/>
            <w:webHidden/>
          </w:rPr>
          <w:fldChar w:fldCharType="end"/>
        </w:r>
      </w:hyperlink>
    </w:p>
    <w:p w14:paraId="09D8E9B2" w14:textId="4E9B5BF7" w:rsidR="00F518F8" w:rsidRDefault="00F518F8">
      <w:pPr>
        <w:pStyle w:val="31"/>
        <w:rPr>
          <w:rFonts w:asciiTheme="minorHAnsi" w:eastAsiaTheme="minorEastAsia" w:hAnsiTheme="minorHAnsi" w:cstheme="minorBidi"/>
          <w:kern w:val="2"/>
          <w14:ligatures w14:val="standardContextual"/>
        </w:rPr>
      </w:pPr>
      <w:hyperlink w:anchor="_Toc204841759" w:history="1">
        <w:r w:rsidRPr="00991A6B">
          <w:rPr>
            <w:rStyle w:val="a3"/>
          </w:rPr>
          <w:t>Число договоров, заключенных клиентами в рамках программы долгосрочных сбережений в ВТБ Пенсионный фонд, достигло одного миллиона. Объем активов под управлением фонда с учетом личных взносов участников и переведенных средств из обязательного пенсионного страхования составил почти 65 миллиардов рублей.</w:t>
        </w:r>
        <w:r>
          <w:rPr>
            <w:webHidden/>
          </w:rPr>
          <w:tab/>
        </w:r>
        <w:r>
          <w:rPr>
            <w:webHidden/>
          </w:rPr>
          <w:fldChar w:fldCharType="begin"/>
        </w:r>
        <w:r>
          <w:rPr>
            <w:webHidden/>
          </w:rPr>
          <w:instrText xml:space="preserve"> PAGEREF _Toc204841759 \h </w:instrText>
        </w:r>
        <w:r>
          <w:rPr>
            <w:webHidden/>
          </w:rPr>
        </w:r>
        <w:r>
          <w:rPr>
            <w:webHidden/>
          </w:rPr>
          <w:fldChar w:fldCharType="separate"/>
        </w:r>
        <w:r w:rsidR="0069223A">
          <w:rPr>
            <w:webHidden/>
          </w:rPr>
          <w:t>14</w:t>
        </w:r>
        <w:r>
          <w:rPr>
            <w:webHidden/>
          </w:rPr>
          <w:fldChar w:fldCharType="end"/>
        </w:r>
      </w:hyperlink>
    </w:p>
    <w:p w14:paraId="618A012B" w14:textId="345F55E2"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60" w:history="1">
        <w:r w:rsidRPr="00991A6B">
          <w:rPr>
            <w:rStyle w:val="a3"/>
            <w:noProof/>
          </w:rPr>
          <w:t>Ассоциация Российских Банков, 30.07.2025, Клиенты НПФ ВТБ оформили 1 млн договоров долгосрочных сбережений</w:t>
        </w:r>
        <w:r>
          <w:rPr>
            <w:noProof/>
            <w:webHidden/>
          </w:rPr>
          <w:tab/>
        </w:r>
        <w:r>
          <w:rPr>
            <w:noProof/>
            <w:webHidden/>
          </w:rPr>
          <w:fldChar w:fldCharType="begin"/>
        </w:r>
        <w:r>
          <w:rPr>
            <w:noProof/>
            <w:webHidden/>
          </w:rPr>
          <w:instrText xml:space="preserve"> PAGEREF _Toc204841760 \h </w:instrText>
        </w:r>
        <w:r>
          <w:rPr>
            <w:noProof/>
            <w:webHidden/>
          </w:rPr>
        </w:r>
        <w:r>
          <w:rPr>
            <w:noProof/>
            <w:webHidden/>
          </w:rPr>
          <w:fldChar w:fldCharType="separate"/>
        </w:r>
        <w:r w:rsidR="0069223A">
          <w:rPr>
            <w:noProof/>
            <w:webHidden/>
          </w:rPr>
          <w:t>15</w:t>
        </w:r>
        <w:r>
          <w:rPr>
            <w:noProof/>
            <w:webHidden/>
          </w:rPr>
          <w:fldChar w:fldCharType="end"/>
        </w:r>
      </w:hyperlink>
    </w:p>
    <w:p w14:paraId="065BBA1C" w14:textId="52451162" w:rsidR="00F518F8" w:rsidRDefault="00F518F8">
      <w:pPr>
        <w:pStyle w:val="31"/>
        <w:rPr>
          <w:rFonts w:asciiTheme="minorHAnsi" w:eastAsiaTheme="minorEastAsia" w:hAnsiTheme="minorHAnsi" w:cstheme="minorBidi"/>
          <w:kern w:val="2"/>
          <w14:ligatures w14:val="standardContextual"/>
        </w:rPr>
      </w:pPr>
      <w:hyperlink w:anchor="_Toc204841761" w:history="1">
        <w:r w:rsidRPr="00991A6B">
          <w:rPr>
            <w:rStyle w:val="a3"/>
          </w:rPr>
          <w:t>Пенсионный фонд ВТБ управляет почти 65 млрд рублей с учетом личных взносов участников программы долгосрочных сбережений (ПДС) и переведенных в неё накоплений по обязательному пенсионному страхованию (ОПС).</w:t>
        </w:r>
        <w:r>
          <w:rPr>
            <w:webHidden/>
          </w:rPr>
          <w:tab/>
        </w:r>
        <w:r>
          <w:rPr>
            <w:webHidden/>
          </w:rPr>
          <w:fldChar w:fldCharType="begin"/>
        </w:r>
        <w:r>
          <w:rPr>
            <w:webHidden/>
          </w:rPr>
          <w:instrText xml:space="preserve"> PAGEREF _Toc204841761 \h </w:instrText>
        </w:r>
        <w:r>
          <w:rPr>
            <w:webHidden/>
          </w:rPr>
        </w:r>
        <w:r>
          <w:rPr>
            <w:webHidden/>
          </w:rPr>
          <w:fldChar w:fldCharType="separate"/>
        </w:r>
        <w:r w:rsidR="0069223A">
          <w:rPr>
            <w:webHidden/>
          </w:rPr>
          <w:t>15</w:t>
        </w:r>
        <w:r>
          <w:rPr>
            <w:webHidden/>
          </w:rPr>
          <w:fldChar w:fldCharType="end"/>
        </w:r>
      </w:hyperlink>
    </w:p>
    <w:p w14:paraId="07FF7A20" w14:textId="4F475E34"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62" w:history="1">
        <w:r w:rsidRPr="00991A6B">
          <w:rPr>
            <w:rStyle w:val="a3"/>
            <w:noProof/>
          </w:rPr>
          <w:t>Ваш Пенсионный Брокер, 30.07.2025, НПФ «Достойное БУДУЩЕЕ» благодарит «Эксперт РА» за многолетнее сотрудничество</w:t>
        </w:r>
        <w:r>
          <w:rPr>
            <w:noProof/>
            <w:webHidden/>
          </w:rPr>
          <w:tab/>
        </w:r>
        <w:r>
          <w:rPr>
            <w:noProof/>
            <w:webHidden/>
          </w:rPr>
          <w:fldChar w:fldCharType="begin"/>
        </w:r>
        <w:r>
          <w:rPr>
            <w:noProof/>
            <w:webHidden/>
          </w:rPr>
          <w:instrText xml:space="preserve"> PAGEREF _Toc204841762 \h </w:instrText>
        </w:r>
        <w:r>
          <w:rPr>
            <w:noProof/>
            <w:webHidden/>
          </w:rPr>
        </w:r>
        <w:r>
          <w:rPr>
            <w:noProof/>
            <w:webHidden/>
          </w:rPr>
          <w:fldChar w:fldCharType="separate"/>
        </w:r>
        <w:r w:rsidR="0069223A">
          <w:rPr>
            <w:noProof/>
            <w:webHidden/>
          </w:rPr>
          <w:t>16</w:t>
        </w:r>
        <w:r>
          <w:rPr>
            <w:noProof/>
            <w:webHidden/>
          </w:rPr>
          <w:fldChar w:fldCharType="end"/>
        </w:r>
      </w:hyperlink>
    </w:p>
    <w:p w14:paraId="6EFCC8B5" w14:textId="16A5549F" w:rsidR="00F518F8" w:rsidRDefault="00F518F8">
      <w:pPr>
        <w:pStyle w:val="31"/>
        <w:rPr>
          <w:rFonts w:asciiTheme="minorHAnsi" w:eastAsiaTheme="minorEastAsia" w:hAnsiTheme="minorHAnsi" w:cstheme="minorBidi"/>
          <w:kern w:val="2"/>
          <w14:ligatures w14:val="standardContextual"/>
        </w:rPr>
      </w:pPr>
      <w:hyperlink w:anchor="_Toc204841763" w:history="1">
        <w:r w:rsidRPr="00991A6B">
          <w:rPr>
            <w:rStyle w:val="a3"/>
          </w:rPr>
          <w:t>НПФ «Достойное БУДУЩЕЕ» выражает признательность сотрудникам рейтингового агентства «Эксперт РА» за плодотворное сотрудничество и высокопрофессиональное отношение к проведению финансовой оценки фонда.</w:t>
        </w:r>
        <w:r>
          <w:rPr>
            <w:webHidden/>
          </w:rPr>
          <w:tab/>
        </w:r>
        <w:r>
          <w:rPr>
            <w:webHidden/>
          </w:rPr>
          <w:fldChar w:fldCharType="begin"/>
        </w:r>
        <w:r>
          <w:rPr>
            <w:webHidden/>
          </w:rPr>
          <w:instrText xml:space="preserve"> PAGEREF _Toc204841763 \h </w:instrText>
        </w:r>
        <w:r>
          <w:rPr>
            <w:webHidden/>
          </w:rPr>
        </w:r>
        <w:r>
          <w:rPr>
            <w:webHidden/>
          </w:rPr>
          <w:fldChar w:fldCharType="separate"/>
        </w:r>
        <w:r w:rsidR="0069223A">
          <w:rPr>
            <w:webHidden/>
          </w:rPr>
          <w:t>16</w:t>
        </w:r>
        <w:r>
          <w:rPr>
            <w:webHidden/>
          </w:rPr>
          <w:fldChar w:fldCharType="end"/>
        </w:r>
      </w:hyperlink>
    </w:p>
    <w:p w14:paraId="72ACB299" w14:textId="67BEE33E" w:rsidR="00F518F8" w:rsidRDefault="00F518F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841764" w:history="1">
        <w:r w:rsidRPr="00991A6B">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_Toc204841764 \h </w:instrText>
        </w:r>
        <w:r>
          <w:rPr>
            <w:noProof/>
            <w:webHidden/>
          </w:rPr>
        </w:r>
        <w:r>
          <w:rPr>
            <w:noProof/>
            <w:webHidden/>
          </w:rPr>
          <w:fldChar w:fldCharType="separate"/>
        </w:r>
        <w:r w:rsidR="0069223A">
          <w:rPr>
            <w:noProof/>
            <w:webHidden/>
          </w:rPr>
          <w:t>17</w:t>
        </w:r>
        <w:r>
          <w:rPr>
            <w:noProof/>
            <w:webHidden/>
          </w:rPr>
          <w:fldChar w:fldCharType="end"/>
        </w:r>
      </w:hyperlink>
    </w:p>
    <w:p w14:paraId="664C98AE" w14:textId="7D22B75D"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65" w:history="1">
        <w:r w:rsidRPr="00991A6B">
          <w:rPr>
            <w:rStyle w:val="a3"/>
            <w:noProof/>
          </w:rPr>
          <w:t>Комсомольская Правда, 30.07.2025, Россиянам назвали способ накопить миллион рублей к пенсии</w:t>
        </w:r>
        <w:r>
          <w:rPr>
            <w:noProof/>
            <w:webHidden/>
          </w:rPr>
          <w:tab/>
        </w:r>
        <w:r>
          <w:rPr>
            <w:noProof/>
            <w:webHidden/>
          </w:rPr>
          <w:fldChar w:fldCharType="begin"/>
        </w:r>
        <w:r>
          <w:rPr>
            <w:noProof/>
            <w:webHidden/>
          </w:rPr>
          <w:instrText xml:space="preserve"> PAGEREF _Toc204841765 \h </w:instrText>
        </w:r>
        <w:r>
          <w:rPr>
            <w:noProof/>
            <w:webHidden/>
          </w:rPr>
        </w:r>
        <w:r>
          <w:rPr>
            <w:noProof/>
            <w:webHidden/>
          </w:rPr>
          <w:fldChar w:fldCharType="separate"/>
        </w:r>
        <w:r w:rsidR="0069223A">
          <w:rPr>
            <w:noProof/>
            <w:webHidden/>
          </w:rPr>
          <w:t>17</w:t>
        </w:r>
        <w:r>
          <w:rPr>
            <w:noProof/>
            <w:webHidden/>
          </w:rPr>
          <w:fldChar w:fldCharType="end"/>
        </w:r>
      </w:hyperlink>
    </w:p>
    <w:p w14:paraId="238A4A37" w14:textId="5EACB3D4" w:rsidR="00F518F8" w:rsidRDefault="00F518F8">
      <w:pPr>
        <w:pStyle w:val="31"/>
        <w:rPr>
          <w:rFonts w:asciiTheme="minorHAnsi" w:eastAsiaTheme="minorEastAsia" w:hAnsiTheme="minorHAnsi" w:cstheme="minorBidi"/>
          <w:kern w:val="2"/>
          <w14:ligatures w14:val="standardContextual"/>
        </w:rPr>
      </w:pPr>
      <w:hyperlink w:anchor="_Toc204841766" w:history="1">
        <w:r w:rsidRPr="00991A6B">
          <w:rPr>
            <w:rStyle w:val="a3"/>
          </w:rPr>
          <w:t>Россияне с зарплатой 70 тысяч рублей могут накопить 1 миллион рублей к пенсии, откладывая всего 1,4 тысячи рублей ежемесячно. Об этом рассказал президент Национальной ассоциации негосударственных пенсионных фондов Сергей Беляков в беседе с «Газета.Ru».</w:t>
        </w:r>
        <w:r>
          <w:rPr>
            <w:webHidden/>
          </w:rPr>
          <w:tab/>
        </w:r>
        <w:r>
          <w:rPr>
            <w:webHidden/>
          </w:rPr>
          <w:fldChar w:fldCharType="begin"/>
        </w:r>
        <w:r>
          <w:rPr>
            <w:webHidden/>
          </w:rPr>
          <w:instrText xml:space="preserve"> PAGEREF _Toc204841766 \h </w:instrText>
        </w:r>
        <w:r>
          <w:rPr>
            <w:webHidden/>
          </w:rPr>
        </w:r>
        <w:r>
          <w:rPr>
            <w:webHidden/>
          </w:rPr>
          <w:fldChar w:fldCharType="separate"/>
        </w:r>
        <w:r w:rsidR="0069223A">
          <w:rPr>
            <w:webHidden/>
          </w:rPr>
          <w:t>17</w:t>
        </w:r>
        <w:r>
          <w:rPr>
            <w:webHidden/>
          </w:rPr>
          <w:fldChar w:fldCharType="end"/>
        </w:r>
      </w:hyperlink>
    </w:p>
    <w:p w14:paraId="0B4DF541" w14:textId="7C9F33D7"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67" w:history="1">
        <w:r w:rsidRPr="00991A6B">
          <w:rPr>
            <w:rStyle w:val="a3"/>
            <w:noProof/>
          </w:rPr>
          <w:t>Агентство экономических новостей, 30.07.2025, Глава НАПФ Беляков рассказал, как накопить 1 млн рублей к выходу на пенсию</w:t>
        </w:r>
        <w:r>
          <w:rPr>
            <w:noProof/>
            <w:webHidden/>
          </w:rPr>
          <w:tab/>
        </w:r>
        <w:r>
          <w:rPr>
            <w:noProof/>
            <w:webHidden/>
          </w:rPr>
          <w:fldChar w:fldCharType="begin"/>
        </w:r>
        <w:r>
          <w:rPr>
            <w:noProof/>
            <w:webHidden/>
          </w:rPr>
          <w:instrText xml:space="preserve"> PAGEREF _Toc204841767 \h </w:instrText>
        </w:r>
        <w:r>
          <w:rPr>
            <w:noProof/>
            <w:webHidden/>
          </w:rPr>
        </w:r>
        <w:r>
          <w:rPr>
            <w:noProof/>
            <w:webHidden/>
          </w:rPr>
          <w:fldChar w:fldCharType="separate"/>
        </w:r>
        <w:r w:rsidR="0069223A">
          <w:rPr>
            <w:noProof/>
            <w:webHidden/>
          </w:rPr>
          <w:t>18</w:t>
        </w:r>
        <w:r>
          <w:rPr>
            <w:noProof/>
            <w:webHidden/>
          </w:rPr>
          <w:fldChar w:fldCharType="end"/>
        </w:r>
      </w:hyperlink>
    </w:p>
    <w:p w14:paraId="48C666D9" w14:textId="1D90817D" w:rsidR="00F518F8" w:rsidRDefault="00F518F8">
      <w:pPr>
        <w:pStyle w:val="31"/>
        <w:rPr>
          <w:rFonts w:asciiTheme="minorHAnsi" w:eastAsiaTheme="minorEastAsia" w:hAnsiTheme="minorHAnsi" w:cstheme="minorBidi"/>
          <w:kern w:val="2"/>
          <w14:ligatures w14:val="standardContextual"/>
        </w:rPr>
      </w:pPr>
      <w:hyperlink w:anchor="_Toc204841768" w:history="1">
        <w:r w:rsidRPr="00991A6B">
          <w:rPr>
            <w:rStyle w:val="a3"/>
          </w:rPr>
          <w:t>Чтобы накопить 1 млн рублей к моменту выхода на пенсию, нужно откладывать от зарплаты в 70 тыс. рублей 1,4 тыс. рублей по программе долгосрочных сбережений, рассказал «Газете.Ru»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_Toc204841768 \h </w:instrText>
        </w:r>
        <w:r>
          <w:rPr>
            <w:webHidden/>
          </w:rPr>
        </w:r>
        <w:r>
          <w:rPr>
            <w:webHidden/>
          </w:rPr>
          <w:fldChar w:fldCharType="separate"/>
        </w:r>
        <w:r w:rsidR="0069223A">
          <w:rPr>
            <w:webHidden/>
          </w:rPr>
          <w:t>18</w:t>
        </w:r>
        <w:r>
          <w:rPr>
            <w:webHidden/>
          </w:rPr>
          <w:fldChar w:fldCharType="end"/>
        </w:r>
      </w:hyperlink>
    </w:p>
    <w:p w14:paraId="7E64816C" w14:textId="46AE3479"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69" w:history="1">
        <w:r w:rsidRPr="00991A6B">
          <w:rPr>
            <w:rStyle w:val="a3"/>
            <w:noProof/>
          </w:rPr>
          <w:t>Эксперт, 30.07.2025, В НАПФ рассказали, как накопить миллион рублей к пенсии</w:t>
        </w:r>
        <w:r>
          <w:rPr>
            <w:noProof/>
            <w:webHidden/>
          </w:rPr>
          <w:tab/>
        </w:r>
        <w:r>
          <w:rPr>
            <w:noProof/>
            <w:webHidden/>
          </w:rPr>
          <w:fldChar w:fldCharType="begin"/>
        </w:r>
        <w:r>
          <w:rPr>
            <w:noProof/>
            <w:webHidden/>
          </w:rPr>
          <w:instrText xml:space="preserve"> PAGEREF _Toc204841769 \h </w:instrText>
        </w:r>
        <w:r>
          <w:rPr>
            <w:noProof/>
            <w:webHidden/>
          </w:rPr>
        </w:r>
        <w:r>
          <w:rPr>
            <w:noProof/>
            <w:webHidden/>
          </w:rPr>
          <w:fldChar w:fldCharType="separate"/>
        </w:r>
        <w:r w:rsidR="0069223A">
          <w:rPr>
            <w:noProof/>
            <w:webHidden/>
          </w:rPr>
          <w:t>18</w:t>
        </w:r>
        <w:r>
          <w:rPr>
            <w:noProof/>
            <w:webHidden/>
          </w:rPr>
          <w:fldChar w:fldCharType="end"/>
        </w:r>
      </w:hyperlink>
    </w:p>
    <w:p w14:paraId="70C61055" w14:textId="76636092" w:rsidR="00F518F8" w:rsidRDefault="00F518F8">
      <w:pPr>
        <w:pStyle w:val="31"/>
        <w:rPr>
          <w:rFonts w:asciiTheme="minorHAnsi" w:eastAsiaTheme="minorEastAsia" w:hAnsiTheme="minorHAnsi" w:cstheme="minorBidi"/>
          <w:kern w:val="2"/>
          <w14:ligatures w14:val="standardContextual"/>
        </w:rPr>
      </w:pPr>
      <w:hyperlink w:anchor="_Toc204841770" w:history="1">
        <w:r w:rsidRPr="00991A6B">
          <w:rPr>
            <w:rStyle w:val="a3"/>
          </w:rPr>
          <w:t>Накопить 1 млн руб. к пенсии можно используя программу долгосрочных сбережений (ПДС). Об этом рассказал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_Toc204841770 \h </w:instrText>
        </w:r>
        <w:r>
          <w:rPr>
            <w:webHidden/>
          </w:rPr>
        </w:r>
        <w:r>
          <w:rPr>
            <w:webHidden/>
          </w:rPr>
          <w:fldChar w:fldCharType="separate"/>
        </w:r>
        <w:r w:rsidR="0069223A">
          <w:rPr>
            <w:webHidden/>
          </w:rPr>
          <w:t>18</w:t>
        </w:r>
        <w:r>
          <w:rPr>
            <w:webHidden/>
          </w:rPr>
          <w:fldChar w:fldCharType="end"/>
        </w:r>
      </w:hyperlink>
    </w:p>
    <w:p w14:paraId="796D6FB5" w14:textId="15170465"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71" w:history="1">
        <w:r w:rsidRPr="00991A6B">
          <w:rPr>
            <w:rStyle w:val="a3"/>
            <w:noProof/>
          </w:rPr>
          <w:t>АБН24, 30.07.2025, Миллион к пенсии: россияне могут накопить деньги с помощью господдержки</w:t>
        </w:r>
        <w:r>
          <w:rPr>
            <w:noProof/>
            <w:webHidden/>
          </w:rPr>
          <w:tab/>
        </w:r>
        <w:r>
          <w:rPr>
            <w:noProof/>
            <w:webHidden/>
          </w:rPr>
          <w:fldChar w:fldCharType="begin"/>
        </w:r>
        <w:r>
          <w:rPr>
            <w:noProof/>
            <w:webHidden/>
          </w:rPr>
          <w:instrText xml:space="preserve"> PAGEREF _Toc204841771 \h </w:instrText>
        </w:r>
        <w:r>
          <w:rPr>
            <w:noProof/>
            <w:webHidden/>
          </w:rPr>
        </w:r>
        <w:r>
          <w:rPr>
            <w:noProof/>
            <w:webHidden/>
          </w:rPr>
          <w:fldChar w:fldCharType="separate"/>
        </w:r>
        <w:r w:rsidR="0069223A">
          <w:rPr>
            <w:noProof/>
            <w:webHidden/>
          </w:rPr>
          <w:t>19</w:t>
        </w:r>
        <w:r>
          <w:rPr>
            <w:noProof/>
            <w:webHidden/>
          </w:rPr>
          <w:fldChar w:fldCharType="end"/>
        </w:r>
      </w:hyperlink>
    </w:p>
    <w:p w14:paraId="76636312" w14:textId="2152EA44" w:rsidR="00F518F8" w:rsidRDefault="00F518F8">
      <w:pPr>
        <w:pStyle w:val="31"/>
        <w:rPr>
          <w:rFonts w:asciiTheme="minorHAnsi" w:eastAsiaTheme="minorEastAsia" w:hAnsiTheme="minorHAnsi" w:cstheme="minorBidi"/>
          <w:kern w:val="2"/>
          <w14:ligatures w14:val="standardContextual"/>
        </w:rPr>
      </w:pPr>
      <w:hyperlink w:anchor="_Toc204841772" w:history="1">
        <w:r w:rsidRPr="00991A6B">
          <w:rPr>
            <w:rStyle w:val="a3"/>
          </w:rPr>
          <w:t>Программа долгосрочных сбережений (ПДС), усиленная софинансированием от государства, позволила россиянам любого возраста с любым уровнем дохода накопить значительную сумму к пенсии, рассказал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_Toc204841772 \h </w:instrText>
        </w:r>
        <w:r>
          <w:rPr>
            <w:webHidden/>
          </w:rPr>
        </w:r>
        <w:r>
          <w:rPr>
            <w:webHidden/>
          </w:rPr>
          <w:fldChar w:fldCharType="separate"/>
        </w:r>
        <w:r w:rsidR="0069223A">
          <w:rPr>
            <w:webHidden/>
          </w:rPr>
          <w:t>19</w:t>
        </w:r>
        <w:r>
          <w:rPr>
            <w:webHidden/>
          </w:rPr>
          <w:fldChar w:fldCharType="end"/>
        </w:r>
      </w:hyperlink>
    </w:p>
    <w:p w14:paraId="5DDC8E2B" w14:textId="522EC0D1"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73" w:history="1">
        <w:r w:rsidRPr="00991A6B">
          <w:rPr>
            <w:rStyle w:val="a3"/>
            <w:noProof/>
            <w:lang w:eastAsia="en-US"/>
          </w:rPr>
          <w:t>Ведомости, 31.07.2025, Альфа-банк предлагает изменить процедуру перевода замороженной пенсии в ПДС</w:t>
        </w:r>
        <w:r>
          <w:rPr>
            <w:noProof/>
            <w:webHidden/>
          </w:rPr>
          <w:tab/>
        </w:r>
        <w:r>
          <w:rPr>
            <w:noProof/>
            <w:webHidden/>
          </w:rPr>
          <w:fldChar w:fldCharType="begin"/>
        </w:r>
        <w:r>
          <w:rPr>
            <w:noProof/>
            <w:webHidden/>
          </w:rPr>
          <w:instrText xml:space="preserve"> PAGEREF _Toc204841773 \h </w:instrText>
        </w:r>
        <w:r>
          <w:rPr>
            <w:noProof/>
            <w:webHidden/>
          </w:rPr>
        </w:r>
        <w:r>
          <w:rPr>
            <w:noProof/>
            <w:webHidden/>
          </w:rPr>
          <w:fldChar w:fldCharType="separate"/>
        </w:r>
        <w:r w:rsidR="0069223A">
          <w:rPr>
            <w:noProof/>
            <w:webHidden/>
          </w:rPr>
          <w:t>20</w:t>
        </w:r>
        <w:r>
          <w:rPr>
            <w:noProof/>
            <w:webHidden/>
          </w:rPr>
          <w:fldChar w:fldCharType="end"/>
        </w:r>
      </w:hyperlink>
    </w:p>
    <w:p w14:paraId="7146DF5C" w14:textId="559ED242" w:rsidR="00F518F8" w:rsidRDefault="00F518F8">
      <w:pPr>
        <w:pStyle w:val="31"/>
        <w:rPr>
          <w:rFonts w:asciiTheme="minorHAnsi" w:eastAsiaTheme="minorEastAsia" w:hAnsiTheme="minorHAnsi" w:cstheme="minorBidi"/>
          <w:kern w:val="2"/>
          <w14:ligatures w14:val="standardContextual"/>
        </w:rPr>
      </w:pPr>
      <w:hyperlink w:anchor="_Toc204841774" w:history="1">
        <w:r w:rsidRPr="00991A6B">
          <w:rPr>
            <w:rStyle w:val="a3"/>
            <w:lang w:eastAsia="en-US"/>
          </w:rPr>
          <w:t>Альфа-банк предлагает дать гражданам три года на перевод средств в программе долгосрочных сбережений (ПДС) в любой пенсионный фонд без ограничений и потерь в случае конвертации накопительной части пенсии в ПДС, рассказал "Ведомостям" зампред правления, директор розничного бизнеса Иван Пятков. Те, кто не переведет за три года, автоматически перейдут в ПДС в том же фонде, где у них было обязательное пенсионное страхование (ОПС), объяснил он. Даже если 20% клиентов воспользуются такой возможностью, это будет позитивным шагом, считает Пятков.</w:t>
        </w:r>
        <w:r>
          <w:rPr>
            <w:webHidden/>
          </w:rPr>
          <w:tab/>
        </w:r>
        <w:r>
          <w:rPr>
            <w:webHidden/>
          </w:rPr>
          <w:fldChar w:fldCharType="begin"/>
        </w:r>
        <w:r>
          <w:rPr>
            <w:webHidden/>
          </w:rPr>
          <w:instrText xml:space="preserve"> PAGEREF _Toc204841774 \h </w:instrText>
        </w:r>
        <w:r>
          <w:rPr>
            <w:webHidden/>
          </w:rPr>
        </w:r>
        <w:r>
          <w:rPr>
            <w:webHidden/>
          </w:rPr>
          <w:fldChar w:fldCharType="separate"/>
        </w:r>
        <w:r w:rsidR="0069223A">
          <w:rPr>
            <w:webHidden/>
          </w:rPr>
          <w:t>20</w:t>
        </w:r>
        <w:r>
          <w:rPr>
            <w:webHidden/>
          </w:rPr>
          <w:fldChar w:fldCharType="end"/>
        </w:r>
      </w:hyperlink>
    </w:p>
    <w:p w14:paraId="46F3C129" w14:textId="7D75B4DC"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75" w:history="1">
        <w:r w:rsidRPr="00991A6B">
          <w:rPr>
            <w:rStyle w:val="a3"/>
            <w:noProof/>
          </w:rPr>
          <w:t>Область 45, 30.07.2025, СберНПФ сообщил участникам ПДС размер господдержки за 2024 год</w:t>
        </w:r>
        <w:r>
          <w:rPr>
            <w:noProof/>
            <w:webHidden/>
          </w:rPr>
          <w:tab/>
        </w:r>
        <w:r>
          <w:rPr>
            <w:noProof/>
            <w:webHidden/>
          </w:rPr>
          <w:fldChar w:fldCharType="begin"/>
        </w:r>
        <w:r>
          <w:rPr>
            <w:noProof/>
            <w:webHidden/>
          </w:rPr>
          <w:instrText xml:space="preserve"> PAGEREF _Toc204841775 \h </w:instrText>
        </w:r>
        <w:r>
          <w:rPr>
            <w:noProof/>
            <w:webHidden/>
          </w:rPr>
        </w:r>
        <w:r>
          <w:rPr>
            <w:noProof/>
            <w:webHidden/>
          </w:rPr>
          <w:fldChar w:fldCharType="separate"/>
        </w:r>
        <w:r w:rsidR="0069223A">
          <w:rPr>
            <w:noProof/>
            <w:webHidden/>
          </w:rPr>
          <w:t>24</w:t>
        </w:r>
        <w:r>
          <w:rPr>
            <w:noProof/>
            <w:webHidden/>
          </w:rPr>
          <w:fldChar w:fldCharType="end"/>
        </w:r>
      </w:hyperlink>
    </w:p>
    <w:p w14:paraId="10461BBD" w14:textId="7EA70307" w:rsidR="00F518F8" w:rsidRDefault="00F518F8">
      <w:pPr>
        <w:pStyle w:val="31"/>
        <w:rPr>
          <w:rFonts w:asciiTheme="minorHAnsi" w:eastAsiaTheme="minorEastAsia" w:hAnsiTheme="minorHAnsi" w:cstheme="minorBidi"/>
          <w:kern w:val="2"/>
          <w14:ligatures w14:val="standardContextual"/>
        </w:rPr>
      </w:pPr>
      <w:hyperlink w:anchor="_Toc204841776" w:history="1">
        <w:r w:rsidRPr="00991A6B">
          <w:rPr>
            <w:rStyle w:val="a3"/>
          </w:rPr>
          <w:t>28 июля участники программы долгосрочных сбережений (ПДС), оформившие договоры в СберНПФ, впервые увидели информацию о размере государственного софинансирования (господдержки), положенного им за взносы в программу за 2024 год. Данные отразились на карточке договора ПДС в СберБанк Онлайн и в личном кабинете на сайте СберНПФ. Фактическое поступление средств господдержки на счета участников произойдет после завершения всех регламентных процедур.</w:t>
        </w:r>
        <w:r>
          <w:rPr>
            <w:webHidden/>
          </w:rPr>
          <w:tab/>
        </w:r>
        <w:r>
          <w:rPr>
            <w:webHidden/>
          </w:rPr>
          <w:fldChar w:fldCharType="begin"/>
        </w:r>
        <w:r>
          <w:rPr>
            <w:webHidden/>
          </w:rPr>
          <w:instrText xml:space="preserve"> PAGEREF _Toc204841776 \h </w:instrText>
        </w:r>
        <w:r>
          <w:rPr>
            <w:webHidden/>
          </w:rPr>
        </w:r>
        <w:r>
          <w:rPr>
            <w:webHidden/>
          </w:rPr>
          <w:fldChar w:fldCharType="separate"/>
        </w:r>
        <w:r w:rsidR="0069223A">
          <w:rPr>
            <w:webHidden/>
          </w:rPr>
          <w:t>24</w:t>
        </w:r>
        <w:r>
          <w:rPr>
            <w:webHidden/>
          </w:rPr>
          <w:fldChar w:fldCharType="end"/>
        </w:r>
      </w:hyperlink>
    </w:p>
    <w:p w14:paraId="6CA2CCF7" w14:textId="027DB007"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77" w:history="1">
        <w:r w:rsidRPr="00991A6B">
          <w:rPr>
            <w:rStyle w:val="a3"/>
            <w:noProof/>
          </w:rPr>
          <w:t>Областная газета (Иркутск), 30.07.2025, Более 100 тыс. вкладчиков</w:t>
        </w:r>
        <w:r>
          <w:rPr>
            <w:noProof/>
            <w:webHidden/>
          </w:rPr>
          <w:tab/>
        </w:r>
        <w:r>
          <w:rPr>
            <w:noProof/>
            <w:webHidden/>
          </w:rPr>
          <w:fldChar w:fldCharType="begin"/>
        </w:r>
        <w:r>
          <w:rPr>
            <w:noProof/>
            <w:webHidden/>
          </w:rPr>
          <w:instrText xml:space="preserve"> PAGEREF _Toc204841777 \h </w:instrText>
        </w:r>
        <w:r>
          <w:rPr>
            <w:noProof/>
            <w:webHidden/>
          </w:rPr>
        </w:r>
        <w:r>
          <w:rPr>
            <w:noProof/>
            <w:webHidden/>
          </w:rPr>
          <w:fldChar w:fldCharType="separate"/>
        </w:r>
        <w:r w:rsidR="0069223A">
          <w:rPr>
            <w:noProof/>
            <w:webHidden/>
          </w:rPr>
          <w:t>25</w:t>
        </w:r>
        <w:r>
          <w:rPr>
            <w:noProof/>
            <w:webHidden/>
          </w:rPr>
          <w:fldChar w:fldCharType="end"/>
        </w:r>
      </w:hyperlink>
    </w:p>
    <w:p w14:paraId="3C9E1F7C" w14:textId="0AAF9009" w:rsidR="00F518F8" w:rsidRDefault="00F518F8">
      <w:pPr>
        <w:pStyle w:val="31"/>
        <w:rPr>
          <w:rFonts w:asciiTheme="minorHAnsi" w:eastAsiaTheme="minorEastAsia" w:hAnsiTheme="minorHAnsi" w:cstheme="minorBidi"/>
          <w:kern w:val="2"/>
          <w14:ligatures w14:val="standardContextual"/>
        </w:rPr>
      </w:pPr>
      <w:hyperlink w:anchor="_Toc204841778" w:history="1">
        <w:r w:rsidRPr="00991A6B">
          <w:rPr>
            <w:rStyle w:val="a3"/>
          </w:rPr>
          <w:t>Накопить на будущую пенсию или на финансовую подушку безопасности – такую возможность уже второй год предоставляет программа долгосрочных сбережений. В Иркутской области за это время заключено более 100 тыс. договоров ПДС. О том, как работает программа, «Областной» рассказал управляющий Отделением Иркутск Банка России Игорь Коржук.</w:t>
        </w:r>
        <w:r>
          <w:rPr>
            <w:webHidden/>
          </w:rPr>
          <w:tab/>
        </w:r>
        <w:r>
          <w:rPr>
            <w:webHidden/>
          </w:rPr>
          <w:fldChar w:fldCharType="begin"/>
        </w:r>
        <w:r>
          <w:rPr>
            <w:webHidden/>
          </w:rPr>
          <w:instrText xml:space="preserve"> PAGEREF _Toc204841778 \h </w:instrText>
        </w:r>
        <w:r>
          <w:rPr>
            <w:webHidden/>
          </w:rPr>
        </w:r>
        <w:r>
          <w:rPr>
            <w:webHidden/>
          </w:rPr>
          <w:fldChar w:fldCharType="separate"/>
        </w:r>
        <w:r w:rsidR="0069223A">
          <w:rPr>
            <w:webHidden/>
          </w:rPr>
          <w:t>25</w:t>
        </w:r>
        <w:r>
          <w:rPr>
            <w:webHidden/>
          </w:rPr>
          <w:fldChar w:fldCharType="end"/>
        </w:r>
      </w:hyperlink>
    </w:p>
    <w:p w14:paraId="192AA65A" w14:textId="76B2575D"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79" w:history="1">
        <w:r w:rsidRPr="00991A6B">
          <w:rPr>
            <w:rStyle w:val="a3"/>
            <w:noProof/>
          </w:rPr>
          <w:t>Sibnovosti.ru, 30.07.2025, Красноярский край стал лидером в Сибири по участию в программе долгосрочных сбережений</w:t>
        </w:r>
        <w:r>
          <w:rPr>
            <w:noProof/>
            <w:webHidden/>
          </w:rPr>
          <w:tab/>
        </w:r>
        <w:r>
          <w:rPr>
            <w:noProof/>
            <w:webHidden/>
          </w:rPr>
          <w:fldChar w:fldCharType="begin"/>
        </w:r>
        <w:r>
          <w:rPr>
            <w:noProof/>
            <w:webHidden/>
          </w:rPr>
          <w:instrText xml:space="preserve"> PAGEREF _Toc204841779 \h </w:instrText>
        </w:r>
        <w:r>
          <w:rPr>
            <w:noProof/>
            <w:webHidden/>
          </w:rPr>
        </w:r>
        <w:r>
          <w:rPr>
            <w:noProof/>
            <w:webHidden/>
          </w:rPr>
          <w:fldChar w:fldCharType="separate"/>
        </w:r>
        <w:r w:rsidR="0069223A">
          <w:rPr>
            <w:noProof/>
            <w:webHidden/>
          </w:rPr>
          <w:t>26</w:t>
        </w:r>
        <w:r>
          <w:rPr>
            <w:noProof/>
            <w:webHidden/>
          </w:rPr>
          <w:fldChar w:fldCharType="end"/>
        </w:r>
      </w:hyperlink>
    </w:p>
    <w:p w14:paraId="143C770E" w14:textId="3A380C54" w:rsidR="00F518F8" w:rsidRDefault="00F518F8">
      <w:pPr>
        <w:pStyle w:val="31"/>
        <w:rPr>
          <w:rFonts w:asciiTheme="minorHAnsi" w:eastAsiaTheme="minorEastAsia" w:hAnsiTheme="minorHAnsi" w:cstheme="minorBidi"/>
          <w:kern w:val="2"/>
          <w14:ligatures w14:val="standardContextual"/>
        </w:rPr>
      </w:pPr>
      <w:hyperlink w:anchor="_Toc204841780" w:history="1">
        <w:r w:rsidRPr="00991A6B">
          <w:rPr>
            <w:rStyle w:val="a3"/>
          </w:rPr>
          <w:t>Жители Красноярского края заключили больше 108 тысяч договоров участия в программе долгосрочных сбережений (ПДС). Общий объем фактических взносов — 5,6 млрд рублей. Это самые высокие показатели в Сибири.</w:t>
        </w:r>
        <w:r>
          <w:rPr>
            <w:webHidden/>
          </w:rPr>
          <w:tab/>
        </w:r>
        <w:r>
          <w:rPr>
            <w:webHidden/>
          </w:rPr>
          <w:fldChar w:fldCharType="begin"/>
        </w:r>
        <w:r>
          <w:rPr>
            <w:webHidden/>
          </w:rPr>
          <w:instrText xml:space="preserve"> PAGEREF _Toc204841780 \h </w:instrText>
        </w:r>
        <w:r>
          <w:rPr>
            <w:webHidden/>
          </w:rPr>
        </w:r>
        <w:r>
          <w:rPr>
            <w:webHidden/>
          </w:rPr>
          <w:fldChar w:fldCharType="separate"/>
        </w:r>
        <w:r w:rsidR="0069223A">
          <w:rPr>
            <w:webHidden/>
          </w:rPr>
          <w:t>26</w:t>
        </w:r>
        <w:r>
          <w:rPr>
            <w:webHidden/>
          </w:rPr>
          <w:fldChar w:fldCharType="end"/>
        </w:r>
      </w:hyperlink>
    </w:p>
    <w:p w14:paraId="6EB01BF1" w14:textId="438AFF9A"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81" w:history="1">
        <w:r w:rsidRPr="00991A6B">
          <w:rPr>
            <w:rStyle w:val="a3"/>
            <w:noProof/>
            <w:lang w:val="en-US"/>
          </w:rPr>
          <w:t>Ngs</w:t>
        </w:r>
        <w:r w:rsidRPr="00991A6B">
          <w:rPr>
            <w:rStyle w:val="a3"/>
            <w:noProof/>
          </w:rPr>
          <w:t>24.</w:t>
        </w:r>
        <w:r w:rsidRPr="00991A6B">
          <w:rPr>
            <w:rStyle w:val="a3"/>
            <w:noProof/>
            <w:lang w:val="en-US"/>
          </w:rPr>
          <w:t>ru</w:t>
        </w:r>
        <w:r w:rsidRPr="00991A6B">
          <w:rPr>
            <w:rStyle w:val="a3"/>
            <w:noProof/>
          </w:rPr>
          <w:t>, 30.07.2025, Как прокачать финансовую грамотность: рассказали, как работают долгосрочные сбережения</w:t>
        </w:r>
        <w:r>
          <w:rPr>
            <w:noProof/>
            <w:webHidden/>
          </w:rPr>
          <w:tab/>
        </w:r>
        <w:r>
          <w:rPr>
            <w:noProof/>
            <w:webHidden/>
          </w:rPr>
          <w:fldChar w:fldCharType="begin"/>
        </w:r>
        <w:r>
          <w:rPr>
            <w:noProof/>
            <w:webHidden/>
          </w:rPr>
          <w:instrText xml:space="preserve"> PAGEREF _Toc204841781 \h </w:instrText>
        </w:r>
        <w:r>
          <w:rPr>
            <w:noProof/>
            <w:webHidden/>
          </w:rPr>
        </w:r>
        <w:r>
          <w:rPr>
            <w:noProof/>
            <w:webHidden/>
          </w:rPr>
          <w:fldChar w:fldCharType="separate"/>
        </w:r>
        <w:r w:rsidR="0069223A">
          <w:rPr>
            <w:noProof/>
            <w:webHidden/>
          </w:rPr>
          <w:t>27</w:t>
        </w:r>
        <w:r>
          <w:rPr>
            <w:noProof/>
            <w:webHidden/>
          </w:rPr>
          <w:fldChar w:fldCharType="end"/>
        </w:r>
      </w:hyperlink>
    </w:p>
    <w:p w14:paraId="752CCDCE" w14:textId="35C24A0F" w:rsidR="00F518F8" w:rsidRDefault="00F518F8">
      <w:pPr>
        <w:pStyle w:val="31"/>
        <w:rPr>
          <w:rFonts w:asciiTheme="minorHAnsi" w:eastAsiaTheme="minorEastAsia" w:hAnsiTheme="minorHAnsi" w:cstheme="minorBidi"/>
          <w:kern w:val="2"/>
          <w14:ligatures w14:val="standardContextual"/>
        </w:rPr>
      </w:pPr>
      <w:hyperlink w:anchor="_Toc204841782" w:history="1">
        <w:r w:rsidRPr="00991A6B">
          <w:rPr>
            <w:rStyle w:val="a3"/>
          </w:rPr>
          <w:t>С прошлого года у россиян есть возможность стать участниками федеральной программы долгосрочных сбережений, которая помогает накопить деньги и получить поддержку от государства. Это не просто выгода, это создание новой финансовой культуры и воспитание поколения, с четкой финансовой стратегией будущего. Программа разработана Центробанком РФ и Министерством финансов РФ. 5 миллионов человек уже стали участниками программы.</w:t>
        </w:r>
        <w:r>
          <w:rPr>
            <w:webHidden/>
          </w:rPr>
          <w:tab/>
        </w:r>
        <w:r>
          <w:rPr>
            <w:webHidden/>
          </w:rPr>
          <w:fldChar w:fldCharType="begin"/>
        </w:r>
        <w:r>
          <w:rPr>
            <w:webHidden/>
          </w:rPr>
          <w:instrText xml:space="preserve"> PAGEREF _Toc204841782 \h </w:instrText>
        </w:r>
        <w:r>
          <w:rPr>
            <w:webHidden/>
          </w:rPr>
        </w:r>
        <w:r>
          <w:rPr>
            <w:webHidden/>
          </w:rPr>
          <w:fldChar w:fldCharType="separate"/>
        </w:r>
        <w:r w:rsidR="0069223A">
          <w:rPr>
            <w:webHidden/>
          </w:rPr>
          <w:t>27</w:t>
        </w:r>
        <w:r>
          <w:rPr>
            <w:webHidden/>
          </w:rPr>
          <w:fldChar w:fldCharType="end"/>
        </w:r>
      </w:hyperlink>
    </w:p>
    <w:p w14:paraId="52E04F59" w14:textId="0A8EEB03" w:rsidR="00F518F8" w:rsidRDefault="00F518F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841783" w:history="1">
        <w:r w:rsidRPr="00991A6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_Toc204841783 \h </w:instrText>
        </w:r>
        <w:r>
          <w:rPr>
            <w:noProof/>
            <w:webHidden/>
          </w:rPr>
        </w:r>
        <w:r>
          <w:rPr>
            <w:noProof/>
            <w:webHidden/>
          </w:rPr>
          <w:fldChar w:fldCharType="separate"/>
        </w:r>
        <w:r w:rsidR="0069223A">
          <w:rPr>
            <w:noProof/>
            <w:webHidden/>
          </w:rPr>
          <w:t>28</w:t>
        </w:r>
        <w:r>
          <w:rPr>
            <w:noProof/>
            <w:webHidden/>
          </w:rPr>
          <w:fldChar w:fldCharType="end"/>
        </w:r>
      </w:hyperlink>
    </w:p>
    <w:p w14:paraId="0250D863" w14:textId="088A3797"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84" w:history="1">
        <w:r w:rsidRPr="00991A6B">
          <w:rPr>
            <w:rStyle w:val="a3"/>
            <w:noProof/>
          </w:rPr>
          <w:t>МК, 31.07.2025, Трудности пересчета</w:t>
        </w:r>
        <w:r>
          <w:rPr>
            <w:noProof/>
            <w:webHidden/>
          </w:rPr>
          <w:tab/>
        </w:r>
        <w:r>
          <w:rPr>
            <w:noProof/>
            <w:webHidden/>
          </w:rPr>
          <w:fldChar w:fldCharType="begin"/>
        </w:r>
        <w:r>
          <w:rPr>
            <w:noProof/>
            <w:webHidden/>
          </w:rPr>
          <w:instrText xml:space="preserve"> PAGEREF _Toc204841784 \h </w:instrText>
        </w:r>
        <w:r>
          <w:rPr>
            <w:noProof/>
            <w:webHidden/>
          </w:rPr>
        </w:r>
        <w:r>
          <w:rPr>
            <w:noProof/>
            <w:webHidden/>
          </w:rPr>
          <w:fldChar w:fldCharType="separate"/>
        </w:r>
        <w:r w:rsidR="0069223A">
          <w:rPr>
            <w:noProof/>
            <w:webHidden/>
          </w:rPr>
          <w:t>28</w:t>
        </w:r>
        <w:r>
          <w:rPr>
            <w:noProof/>
            <w:webHidden/>
          </w:rPr>
          <w:fldChar w:fldCharType="end"/>
        </w:r>
      </w:hyperlink>
    </w:p>
    <w:p w14:paraId="7289F347" w14:textId="7B599AA3" w:rsidR="00F518F8" w:rsidRDefault="00F518F8">
      <w:pPr>
        <w:pStyle w:val="31"/>
        <w:rPr>
          <w:rFonts w:asciiTheme="minorHAnsi" w:eastAsiaTheme="minorEastAsia" w:hAnsiTheme="minorHAnsi" w:cstheme="minorBidi"/>
          <w:kern w:val="2"/>
          <w14:ligatures w14:val="standardContextual"/>
        </w:rPr>
      </w:pPr>
      <w:hyperlink w:anchor="_Toc204841785" w:history="1">
        <w:r w:rsidRPr="00991A6B">
          <w:rPr>
            <w:rStyle w:val="a3"/>
          </w:rPr>
          <w:t>С 1 августа в России ожидается плановое увеличение пенсий работающим пенсионерам. Оно касается примерно 8 миллионов россиян - тех, кто продолжает официально трудиться после выхода на заслуженный отдых и получает страховую пенсию по старости. Их выплаты будут скорректированы с учетом заработанных за год баллов - индивидуальных пенсионных коэффициентов (ИПК). При этом максимум, на который могут рассчитывать работающие пенсионеры, ограничен 3 баллами. С учетом стоимости балла в этом году, максимальная прибавка для работающих пенсионеров составит 437 рублей в месяц.</w:t>
        </w:r>
        <w:r>
          <w:rPr>
            <w:webHidden/>
          </w:rPr>
          <w:tab/>
        </w:r>
        <w:r>
          <w:rPr>
            <w:webHidden/>
          </w:rPr>
          <w:fldChar w:fldCharType="begin"/>
        </w:r>
        <w:r>
          <w:rPr>
            <w:webHidden/>
          </w:rPr>
          <w:instrText xml:space="preserve"> PAGEREF _Toc204841785 \h </w:instrText>
        </w:r>
        <w:r>
          <w:rPr>
            <w:webHidden/>
          </w:rPr>
        </w:r>
        <w:r>
          <w:rPr>
            <w:webHidden/>
          </w:rPr>
          <w:fldChar w:fldCharType="separate"/>
        </w:r>
        <w:r w:rsidR="0069223A">
          <w:rPr>
            <w:webHidden/>
          </w:rPr>
          <w:t>28</w:t>
        </w:r>
        <w:r>
          <w:rPr>
            <w:webHidden/>
          </w:rPr>
          <w:fldChar w:fldCharType="end"/>
        </w:r>
      </w:hyperlink>
    </w:p>
    <w:p w14:paraId="3146D62B" w14:textId="6AF268FF"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86" w:history="1">
        <w:r w:rsidRPr="00991A6B">
          <w:rPr>
            <w:rStyle w:val="a3"/>
            <w:noProof/>
          </w:rPr>
          <w:t>Комсомольская правда, 30.07.2025, Уже завтра: 8 млн российских пенсионеров с 1 августа получат прибавку</w:t>
        </w:r>
        <w:r>
          <w:rPr>
            <w:noProof/>
            <w:webHidden/>
          </w:rPr>
          <w:tab/>
        </w:r>
        <w:r>
          <w:rPr>
            <w:noProof/>
            <w:webHidden/>
          </w:rPr>
          <w:fldChar w:fldCharType="begin"/>
        </w:r>
        <w:r>
          <w:rPr>
            <w:noProof/>
            <w:webHidden/>
          </w:rPr>
          <w:instrText xml:space="preserve"> PAGEREF _Toc204841786 \h </w:instrText>
        </w:r>
        <w:r>
          <w:rPr>
            <w:noProof/>
            <w:webHidden/>
          </w:rPr>
        </w:r>
        <w:r>
          <w:rPr>
            <w:noProof/>
            <w:webHidden/>
          </w:rPr>
          <w:fldChar w:fldCharType="separate"/>
        </w:r>
        <w:r w:rsidR="0069223A">
          <w:rPr>
            <w:noProof/>
            <w:webHidden/>
          </w:rPr>
          <w:t>29</w:t>
        </w:r>
        <w:r>
          <w:rPr>
            <w:noProof/>
            <w:webHidden/>
          </w:rPr>
          <w:fldChar w:fldCharType="end"/>
        </w:r>
      </w:hyperlink>
    </w:p>
    <w:p w14:paraId="05930545" w14:textId="1BBC88E4" w:rsidR="00F518F8" w:rsidRDefault="00F518F8">
      <w:pPr>
        <w:pStyle w:val="31"/>
        <w:rPr>
          <w:rFonts w:asciiTheme="minorHAnsi" w:eastAsiaTheme="minorEastAsia" w:hAnsiTheme="minorHAnsi" w:cstheme="minorBidi"/>
          <w:kern w:val="2"/>
          <w14:ligatures w14:val="standardContextual"/>
        </w:rPr>
      </w:pPr>
      <w:hyperlink w:anchor="_Toc204841787" w:history="1">
        <w:r w:rsidRPr="00991A6B">
          <w:rPr>
            <w:rStyle w:val="a3"/>
          </w:rPr>
          <w:t>С 1 августа уже традиционно пересчитывают пенсии работающих пожилых людей. На прибавку могут рассчитывать те, кто продолжал официальном работать в прошлом 2024 году и за кого работодатели переводили страховые взносы.</w:t>
        </w:r>
        <w:r>
          <w:rPr>
            <w:webHidden/>
          </w:rPr>
          <w:tab/>
        </w:r>
        <w:r>
          <w:rPr>
            <w:webHidden/>
          </w:rPr>
          <w:fldChar w:fldCharType="begin"/>
        </w:r>
        <w:r>
          <w:rPr>
            <w:webHidden/>
          </w:rPr>
          <w:instrText xml:space="preserve"> PAGEREF _Toc204841787 \h </w:instrText>
        </w:r>
        <w:r>
          <w:rPr>
            <w:webHidden/>
          </w:rPr>
        </w:r>
        <w:r>
          <w:rPr>
            <w:webHidden/>
          </w:rPr>
          <w:fldChar w:fldCharType="separate"/>
        </w:r>
        <w:r w:rsidR="0069223A">
          <w:rPr>
            <w:webHidden/>
          </w:rPr>
          <w:t>29</w:t>
        </w:r>
        <w:r>
          <w:rPr>
            <w:webHidden/>
          </w:rPr>
          <w:fldChar w:fldCharType="end"/>
        </w:r>
      </w:hyperlink>
    </w:p>
    <w:p w14:paraId="743DCCC7" w14:textId="60006A51"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88" w:history="1">
        <w:r w:rsidRPr="00991A6B">
          <w:rPr>
            <w:rStyle w:val="a3"/>
            <w:noProof/>
          </w:rPr>
          <w:t>Ведомости, 31.07.2025, Эксперты предложили реформировать систему социального страхования</w:t>
        </w:r>
        <w:r>
          <w:rPr>
            <w:noProof/>
            <w:webHidden/>
          </w:rPr>
          <w:tab/>
        </w:r>
        <w:r>
          <w:rPr>
            <w:noProof/>
            <w:webHidden/>
          </w:rPr>
          <w:fldChar w:fldCharType="begin"/>
        </w:r>
        <w:r>
          <w:rPr>
            <w:noProof/>
            <w:webHidden/>
          </w:rPr>
          <w:instrText xml:space="preserve"> PAGEREF _Toc204841788 \h </w:instrText>
        </w:r>
        <w:r>
          <w:rPr>
            <w:noProof/>
            <w:webHidden/>
          </w:rPr>
        </w:r>
        <w:r>
          <w:rPr>
            <w:noProof/>
            <w:webHidden/>
          </w:rPr>
          <w:fldChar w:fldCharType="separate"/>
        </w:r>
        <w:r w:rsidR="0069223A">
          <w:rPr>
            <w:noProof/>
            <w:webHidden/>
          </w:rPr>
          <w:t>30</w:t>
        </w:r>
        <w:r>
          <w:rPr>
            <w:noProof/>
            <w:webHidden/>
          </w:rPr>
          <w:fldChar w:fldCharType="end"/>
        </w:r>
      </w:hyperlink>
    </w:p>
    <w:p w14:paraId="01E5EEA6" w14:textId="6ECF540B" w:rsidR="00F518F8" w:rsidRDefault="00F518F8">
      <w:pPr>
        <w:pStyle w:val="31"/>
        <w:rPr>
          <w:rFonts w:asciiTheme="minorHAnsi" w:eastAsiaTheme="minorEastAsia" w:hAnsiTheme="minorHAnsi" w:cstheme="minorBidi"/>
          <w:kern w:val="2"/>
          <w14:ligatures w14:val="standardContextual"/>
        </w:rPr>
      </w:pPr>
      <w:hyperlink w:anchor="_Toc204841789" w:history="1">
        <w:r w:rsidRPr="00991A6B">
          <w:rPr>
            <w:rStyle w:val="a3"/>
          </w:rPr>
          <w:t>Система социального страхования на фоне развития платформенной экономики и новых форм занятости, в частности самозанятости, нуждается в существенном реформировании. Такое мнение 30 июля выразили участники круглого стола "Платформенная занятость в новых условиях: что поменяется после принятия закона о платформенной экономике", организованного Центром стратегических разработок (ЦСР).</w:t>
        </w:r>
        <w:r>
          <w:rPr>
            <w:webHidden/>
          </w:rPr>
          <w:tab/>
        </w:r>
        <w:r>
          <w:rPr>
            <w:webHidden/>
          </w:rPr>
          <w:fldChar w:fldCharType="begin"/>
        </w:r>
        <w:r>
          <w:rPr>
            <w:webHidden/>
          </w:rPr>
          <w:instrText xml:space="preserve"> PAGEREF _Toc204841789 \h </w:instrText>
        </w:r>
        <w:r>
          <w:rPr>
            <w:webHidden/>
          </w:rPr>
        </w:r>
        <w:r>
          <w:rPr>
            <w:webHidden/>
          </w:rPr>
          <w:fldChar w:fldCharType="separate"/>
        </w:r>
        <w:r w:rsidR="0069223A">
          <w:rPr>
            <w:webHidden/>
          </w:rPr>
          <w:t>30</w:t>
        </w:r>
        <w:r>
          <w:rPr>
            <w:webHidden/>
          </w:rPr>
          <w:fldChar w:fldCharType="end"/>
        </w:r>
      </w:hyperlink>
    </w:p>
    <w:p w14:paraId="6D010F9F" w14:textId="5781D32C"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90" w:history="1">
        <w:r w:rsidRPr="00991A6B">
          <w:rPr>
            <w:rStyle w:val="a3"/>
            <w:noProof/>
          </w:rPr>
          <w:t>РИА Новости, 31.07.2025, Эксперт объяснил, почему в 2025 г в России никто не вышел на пенсию по старости</w:t>
        </w:r>
        <w:r>
          <w:rPr>
            <w:noProof/>
            <w:webHidden/>
          </w:rPr>
          <w:tab/>
        </w:r>
        <w:r>
          <w:rPr>
            <w:noProof/>
            <w:webHidden/>
          </w:rPr>
          <w:fldChar w:fldCharType="begin"/>
        </w:r>
        <w:r>
          <w:rPr>
            <w:noProof/>
            <w:webHidden/>
          </w:rPr>
          <w:instrText xml:space="preserve"> PAGEREF _Toc204841790 \h </w:instrText>
        </w:r>
        <w:r>
          <w:rPr>
            <w:noProof/>
            <w:webHidden/>
          </w:rPr>
        </w:r>
        <w:r>
          <w:rPr>
            <w:noProof/>
            <w:webHidden/>
          </w:rPr>
          <w:fldChar w:fldCharType="separate"/>
        </w:r>
        <w:r w:rsidR="0069223A">
          <w:rPr>
            <w:noProof/>
            <w:webHidden/>
          </w:rPr>
          <w:t>32</w:t>
        </w:r>
        <w:r>
          <w:rPr>
            <w:noProof/>
            <w:webHidden/>
          </w:rPr>
          <w:fldChar w:fldCharType="end"/>
        </w:r>
      </w:hyperlink>
    </w:p>
    <w:p w14:paraId="5CC1453E" w14:textId="51AC2650" w:rsidR="00F518F8" w:rsidRDefault="00F518F8">
      <w:pPr>
        <w:pStyle w:val="31"/>
        <w:rPr>
          <w:rFonts w:asciiTheme="minorHAnsi" w:eastAsiaTheme="minorEastAsia" w:hAnsiTheme="minorHAnsi" w:cstheme="minorBidi"/>
          <w:kern w:val="2"/>
          <w14:ligatures w14:val="standardContextual"/>
        </w:rPr>
      </w:pPr>
      <w:hyperlink w:anchor="_Toc204841791" w:history="1">
        <w:r w:rsidRPr="00991A6B">
          <w:rPr>
            <w:rStyle w:val="a3"/>
          </w:rPr>
          <w:t>Россияне не выходят на пенсию по старости в этом году, поскольку в России происходит постепенное увеличение пенсионного возраста, рассказал РИА Новости профессор кафедры психологии и развития человеческого капитала факультета соцнаук и массовых коммуникаций Финансового университета при правительстве РФ Александр Сафонов.</w:t>
        </w:r>
        <w:r>
          <w:rPr>
            <w:webHidden/>
          </w:rPr>
          <w:tab/>
        </w:r>
        <w:r>
          <w:rPr>
            <w:webHidden/>
          </w:rPr>
          <w:fldChar w:fldCharType="begin"/>
        </w:r>
        <w:r>
          <w:rPr>
            <w:webHidden/>
          </w:rPr>
          <w:instrText xml:space="preserve"> PAGEREF _Toc204841791 \h </w:instrText>
        </w:r>
        <w:r>
          <w:rPr>
            <w:webHidden/>
          </w:rPr>
        </w:r>
        <w:r>
          <w:rPr>
            <w:webHidden/>
          </w:rPr>
          <w:fldChar w:fldCharType="separate"/>
        </w:r>
        <w:r w:rsidR="0069223A">
          <w:rPr>
            <w:webHidden/>
          </w:rPr>
          <w:t>32</w:t>
        </w:r>
        <w:r>
          <w:rPr>
            <w:webHidden/>
          </w:rPr>
          <w:fldChar w:fldCharType="end"/>
        </w:r>
      </w:hyperlink>
    </w:p>
    <w:p w14:paraId="7D8A3D74" w14:textId="33ACF50D"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92" w:history="1">
        <w:r w:rsidRPr="00991A6B">
          <w:rPr>
            <w:rStyle w:val="a3"/>
            <w:noProof/>
          </w:rPr>
          <w:t>ТАСС, 31.07.2025, Депутат Чаплин разъяснил несостоятельность фейков об отмене пенсий в регионах</w:t>
        </w:r>
        <w:r>
          <w:rPr>
            <w:noProof/>
            <w:webHidden/>
          </w:rPr>
          <w:tab/>
        </w:r>
        <w:r>
          <w:rPr>
            <w:noProof/>
            <w:webHidden/>
          </w:rPr>
          <w:fldChar w:fldCharType="begin"/>
        </w:r>
        <w:r>
          <w:rPr>
            <w:noProof/>
            <w:webHidden/>
          </w:rPr>
          <w:instrText xml:space="preserve"> PAGEREF _Toc204841792 \h </w:instrText>
        </w:r>
        <w:r>
          <w:rPr>
            <w:noProof/>
            <w:webHidden/>
          </w:rPr>
        </w:r>
        <w:r>
          <w:rPr>
            <w:noProof/>
            <w:webHidden/>
          </w:rPr>
          <w:fldChar w:fldCharType="separate"/>
        </w:r>
        <w:r w:rsidR="0069223A">
          <w:rPr>
            <w:noProof/>
            <w:webHidden/>
          </w:rPr>
          <w:t>33</w:t>
        </w:r>
        <w:r>
          <w:rPr>
            <w:noProof/>
            <w:webHidden/>
          </w:rPr>
          <w:fldChar w:fldCharType="end"/>
        </w:r>
      </w:hyperlink>
    </w:p>
    <w:p w14:paraId="3B64747E" w14:textId="2D89A0BD" w:rsidR="00F518F8" w:rsidRDefault="00F518F8">
      <w:pPr>
        <w:pStyle w:val="31"/>
        <w:rPr>
          <w:rFonts w:asciiTheme="minorHAnsi" w:eastAsiaTheme="minorEastAsia" w:hAnsiTheme="minorHAnsi" w:cstheme="minorBidi"/>
          <w:kern w:val="2"/>
          <w14:ligatures w14:val="standardContextual"/>
        </w:rPr>
      </w:pPr>
      <w:hyperlink w:anchor="_Toc204841793" w:history="1">
        <w:r w:rsidRPr="00991A6B">
          <w:rPr>
            <w:rStyle w:val="a3"/>
          </w:rPr>
          <w:t>Сообщения о якобы планирующейся отмене пенсий в отдельных регионах РФ являются фейками, вся информация об изменениях законодательства публикуется на официальных сайтах, а данные в мессенджерах следует тщательно проверять. Об этом сообщил в беседе с ТАСС член комитета Госдумы по бюджету и налогам Никита Чаплин (фракция "Единая Россия"), комментируя участившиеся случаи распространения фейковых указов губернаторов об отмене пенсионных выплат.</w:t>
        </w:r>
        <w:r>
          <w:rPr>
            <w:webHidden/>
          </w:rPr>
          <w:tab/>
        </w:r>
        <w:r>
          <w:rPr>
            <w:webHidden/>
          </w:rPr>
          <w:fldChar w:fldCharType="begin"/>
        </w:r>
        <w:r>
          <w:rPr>
            <w:webHidden/>
          </w:rPr>
          <w:instrText xml:space="preserve"> PAGEREF _Toc204841793 \h </w:instrText>
        </w:r>
        <w:r>
          <w:rPr>
            <w:webHidden/>
          </w:rPr>
        </w:r>
        <w:r>
          <w:rPr>
            <w:webHidden/>
          </w:rPr>
          <w:fldChar w:fldCharType="separate"/>
        </w:r>
        <w:r w:rsidR="0069223A">
          <w:rPr>
            <w:webHidden/>
          </w:rPr>
          <w:t>33</w:t>
        </w:r>
        <w:r>
          <w:rPr>
            <w:webHidden/>
          </w:rPr>
          <w:fldChar w:fldCharType="end"/>
        </w:r>
      </w:hyperlink>
    </w:p>
    <w:p w14:paraId="17D5C83D" w14:textId="51F0FA7D"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94" w:history="1">
        <w:r w:rsidRPr="00991A6B">
          <w:rPr>
            <w:rStyle w:val="a3"/>
            <w:noProof/>
          </w:rPr>
          <w:t>Аргументы недели, 30.07.2025, В России у мужчин пенсии меньше, чем у женщин</w:t>
        </w:r>
        <w:r>
          <w:rPr>
            <w:noProof/>
            <w:webHidden/>
          </w:rPr>
          <w:tab/>
        </w:r>
        <w:r>
          <w:rPr>
            <w:noProof/>
            <w:webHidden/>
          </w:rPr>
          <w:fldChar w:fldCharType="begin"/>
        </w:r>
        <w:r>
          <w:rPr>
            <w:noProof/>
            <w:webHidden/>
          </w:rPr>
          <w:instrText xml:space="preserve"> PAGEREF _Toc204841794 \h </w:instrText>
        </w:r>
        <w:r>
          <w:rPr>
            <w:noProof/>
            <w:webHidden/>
          </w:rPr>
        </w:r>
        <w:r>
          <w:rPr>
            <w:noProof/>
            <w:webHidden/>
          </w:rPr>
          <w:fldChar w:fldCharType="separate"/>
        </w:r>
        <w:r w:rsidR="0069223A">
          <w:rPr>
            <w:noProof/>
            <w:webHidden/>
          </w:rPr>
          <w:t>34</w:t>
        </w:r>
        <w:r>
          <w:rPr>
            <w:noProof/>
            <w:webHidden/>
          </w:rPr>
          <w:fldChar w:fldCharType="end"/>
        </w:r>
      </w:hyperlink>
    </w:p>
    <w:p w14:paraId="7F6F840E" w14:textId="6DDACCBC" w:rsidR="00F518F8" w:rsidRDefault="00F518F8">
      <w:pPr>
        <w:pStyle w:val="31"/>
        <w:rPr>
          <w:rFonts w:asciiTheme="minorHAnsi" w:eastAsiaTheme="minorEastAsia" w:hAnsiTheme="minorHAnsi" w:cstheme="minorBidi"/>
          <w:kern w:val="2"/>
          <w14:ligatures w14:val="standardContextual"/>
        </w:rPr>
      </w:pPr>
      <w:hyperlink w:anchor="_Toc204841795" w:history="1">
        <w:r w:rsidRPr="00991A6B">
          <w:rPr>
            <w:rStyle w:val="a3"/>
          </w:rPr>
          <w:t>Интересной статистикой на прошлой неделе поделился Росстат. Оказывается, впервые с 2015 года средний размер назначенных женщинам пенсий превысил уровень пенсионных выплат, получаемых мужчинами.</w:t>
        </w:r>
        <w:r>
          <w:rPr>
            <w:webHidden/>
          </w:rPr>
          <w:tab/>
        </w:r>
        <w:r>
          <w:rPr>
            <w:webHidden/>
          </w:rPr>
          <w:fldChar w:fldCharType="begin"/>
        </w:r>
        <w:r>
          <w:rPr>
            <w:webHidden/>
          </w:rPr>
          <w:instrText xml:space="preserve"> PAGEREF _Toc204841795 \h </w:instrText>
        </w:r>
        <w:r>
          <w:rPr>
            <w:webHidden/>
          </w:rPr>
        </w:r>
        <w:r>
          <w:rPr>
            <w:webHidden/>
          </w:rPr>
          <w:fldChar w:fldCharType="separate"/>
        </w:r>
        <w:r w:rsidR="0069223A">
          <w:rPr>
            <w:webHidden/>
          </w:rPr>
          <w:t>34</w:t>
        </w:r>
        <w:r>
          <w:rPr>
            <w:webHidden/>
          </w:rPr>
          <w:fldChar w:fldCharType="end"/>
        </w:r>
      </w:hyperlink>
    </w:p>
    <w:p w14:paraId="7429FA41" w14:textId="0FCA2D4B"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96" w:history="1">
        <w:r w:rsidRPr="00991A6B">
          <w:rPr>
            <w:rStyle w:val="a3"/>
            <w:noProof/>
          </w:rPr>
          <w:t>RT, 30.07.2025, В ГД разъяснили правила покупки пенсионных баллов и формирования стажа</w:t>
        </w:r>
        <w:r>
          <w:rPr>
            <w:noProof/>
            <w:webHidden/>
          </w:rPr>
          <w:tab/>
        </w:r>
        <w:r>
          <w:rPr>
            <w:noProof/>
            <w:webHidden/>
          </w:rPr>
          <w:fldChar w:fldCharType="begin"/>
        </w:r>
        <w:r>
          <w:rPr>
            <w:noProof/>
            <w:webHidden/>
          </w:rPr>
          <w:instrText xml:space="preserve"> PAGEREF _Toc204841796 \h </w:instrText>
        </w:r>
        <w:r>
          <w:rPr>
            <w:noProof/>
            <w:webHidden/>
          </w:rPr>
        </w:r>
        <w:r>
          <w:rPr>
            <w:noProof/>
            <w:webHidden/>
          </w:rPr>
          <w:fldChar w:fldCharType="separate"/>
        </w:r>
        <w:r w:rsidR="0069223A">
          <w:rPr>
            <w:noProof/>
            <w:webHidden/>
          </w:rPr>
          <w:t>34</w:t>
        </w:r>
        <w:r>
          <w:rPr>
            <w:noProof/>
            <w:webHidden/>
          </w:rPr>
          <w:fldChar w:fldCharType="end"/>
        </w:r>
      </w:hyperlink>
    </w:p>
    <w:p w14:paraId="0972827B" w14:textId="3B689BC7" w:rsidR="00F518F8" w:rsidRDefault="00F518F8">
      <w:pPr>
        <w:pStyle w:val="31"/>
        <w:rPr>
          <w:rFonts w:asciiTheme="minorHAnsi" w:eastAsiaTheme="minorEastAsia" w:hAnsiTheme="minorHAnsi" w:cstheme="minorBidi"/>
          <w:kern w:val="2"/>
          <w14:ligatures w14:val="standardContextual"/>
        </w:rPr>
      </w:pPr>
      <w:hyperlink w:anchor="_Toc204841797" w:history="1">
        <w:r w:rsidRPr="00991A6B">
          <w:rPr>
            <w:rStyle w:val="a3"/>
          </w:rPr>
          <w:t>Современное пенсионное законодательство предоставляет гражданам различные инструменты для обеспечения достойного уровня жизни в пенсионный период. Одним из таких инструментов является возможность добровольной уплаты страховых взносов, рассказал в беседе с RT депутат Госдумы Никита Чаплин.</w:t>
        </w:r>
        <w:r>
          <w:rPr>
            <w:webHidden/>
          </w:rPr>
          <w:tab/>
        </w:r>
        <w:r>
          <w:rPr>
            <w:webHidden/>
          </w:rPr>
          <w:fldChar w:fldCharType="begin"/>
        </w:r>
        <w:r>
          <w:rPr>
            <w:webHidden/>
          </w:rPr>
          <w:instrText xml:space="preserve"> PAGEREF _Toc204841797 \h </w:instrText>
        </w:r>
        <w:r>
          <w:rPr>
            <w:webHidden/>
          </w:rPr>
        </w:r>
        <w:r>
          <w:rPr>
            <w:webHidden/>
          </w:rPr>
          <w:fldChar w:fldCharType="separate"/>
        </w:r>
        <w:r w:rsidR="0069223A">
          <w:rPr>
            <w:webHidden/>
          </w:rPr>
          <w:t>34</w:t>
        </w:r>
        <w:r>
          <w:rPr>
            <w:webHidden/>
          </w:rPr>
          <w:fldChar w:fldCharType="end"/>
        </w:r>
      </w:hyperlink>
    </w:p>
    <w:p w14:paraId="09046DB2" w14:textId="52ED618F"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798" w:history="1">
        <w:r w:rsidRPr="00991A6B">
          <w:rPr>
            <w:rStyle w:val="a3"/>
            <w:noProof/>
          </w:rPr>
          <w:t>NEWS.ru, 30.07.2025, Хорошие новости для пенсионеров: кому прибавят 10 тысяч в сентябре</w:t>
        </w:r>
        <w:r>
          <w:rPr>
            <w:noProof/>
            <w:webHidden/>
          </w:rPr>
          <w:tab/>
        </w:r>
        <w:r>
          <w:rPr>
            <w:noProof/>
            <w:webHidden/>
          </w:rPr>
          <w:fldChar w:fldCharType="begin"/>
        </w:r>
        <w:r>
          <w:rPr>
            <w:noProof/>
            <w:webHidden/>
          </w:rPr>
          <w:instrText xml:space="preserve"> PAGEREF _Toc204841798 \h </w:instrText>
        </w:r>
        <w:r>
          <w:rPr>
            <w:noProof/>
            <w:webHidden/>
          </w:rPr>
        </w:r>
        <w:r>
          <w:rPr>
            <w:noProof/>
            <w:webHidden/>
          </w:rPr>
          <w:fldChar w:fldCharType="separate"/>
        </w:r>
        <w:r w:rsidR="0069223A">
          <w:rPr>
            <w:noProof/>
            <w:webHidden/>
          </w:rPr>
          <w:t>35</w:t>
        </w:r>
        <w:r>
          <w:rPr>
            <w:noProof/>
            <w:webHidden/>
          </w:rPr>
          <w:fldChar w:fldCharType="end"/>
        </w:r>
      </w:hyperlink>
    </w:p>
    <w:p w14:paraId="09F1044F" w14:textId="499A05E2" w:rsidR="00F518F8" w:rsidRDefault="00F518F8">
      <w:pPr>
        <w:pStyle w:val="31"/>
        <w:rPr>
          <w:rFonts w:asciiTheme="minorHAnsi" w:eastAsiaTheme="minorEastAsia" w:hAnsiTheme="minorHAnsi" w:cstheme="minorBidi"/>
          <w:kern w:val="2"/>
          <w14:ligatures w14:val="standardContextual"/>
        </w:rPr>
      </w:pPr>
      <w:hyperlink w:anchor="_Toc204841799" w:history="1">
        <w:r w:rsidRPr="00991A6B">
          <w:rPr>
            <w:rStyle w:val="a3"/>
          </w:rPr>
          <w:t>С сентября россияне, отметившие в августе 80-летний юбилей, получат увеличенные пенсионные выплаты. Им автоматически будет назначена надбавка за уход в размере 1314 рублей, а также увеличенная фиксированная выплата к страховой пенсии. Это приведет к значительному росту общего размера пенсионного обеспечения.</w:t>
        </w:r>
        <w:r>
          <w:rPr>
            <w:webHidden/>
          </w:rPr>
          <w:tab/>
        </w:r>
        <w:r>
          <w:rPr>
            <w:webHidden/>
          </w:rPr>
          <w:fldChar w:fldCharType="begin"/>
        </w:r>
        <w:r>
          <w:rPr>
            <w:webHidden/>
          </w:rPr>
          <w:instrText xml:space="preserve"> PAGEREF _Toc204841799 \h </w:instrText>
        </w:r>
        <w:r>
          <w:rPr>
            <w:webHidden/>
          </w:rPr>
        </w:r>
        <w:r>
          <w:rPr>
            <w:webHidden/>
          </w:rPr>
          <w:fldChar w:fldCharType="separate"/>
        </w:r>
        <w:r w:rsidR="0069223A">
          <w:rPr>
            <w:webHidden/>
          </w:rPr>
          <w:t>35</w:t>
        </w:r>
        <w:r>
          <w:rPr>
            <w:webHidden/>
          </w:rPr>
          <w:fldChar w:fldCharType="end"/>
        </w:r>
      </w:hyperlink>
    </w:p>
    <w:p w14:paraId="7E3EF87A" w14:textId="2331EB66"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00" w:history="1">
        <w:r w:rsidRPr="00991A6B">
          <w:rPr>
            <w:rStyle w:val="a3"/>
            <w:noProof/>
          </w:rPr>
          <w:t>Ваш Пенсионный Брокер, 30.07.2025, С 1 августа Соцфонд увеличит страховые пенсии россиян</w:t>
        </w:r>
        <w:r>
          <w:rPr>
            <w:noProof/>
            <w:webHidden/>
          </w:rPr>
          <w:tab/>
        </w:r>
        <w:r>
          <w:rPr>
            <w:noProof/>
            <w:webHidden/>
          </w:rPr>
          <w:fldChar w:fldCharType="begin"/>
        </w:r>
        <w:r>
          <w:rPr>
            <w:noProof/>
            <w:webHidden/>
          </w:rPr>
          <w:instrText xml:space="preserve"> PAGEREF _Toc204841800 \h </w:instrText>
        </w:r>
        <w:r>
          <w:rPr>
            <w:noProof/>
            <w:webHidden/>
          </w:rPr>
        </w:r>
        <w:r>
          <w:rPr>
            <w:noProof/>
            <w:webHidden/>
          </w:rPr>
          <w:fldChar w:fldCharType="separate"/>
        </w:r>
        <w:r w:rsidR="0069223A">
          <w:rPr>
            <w:noProof/>
            <w:webHidden/>
          </w:rPr>
          <w:t>35</w:t>
        </w:r>
        <w:r>
          <w:rPr>
            <w:noProof/>
            <w:webHidden/>
          </w:rPr>
          <w:fldChar w:fldCharType="end"/>
        </w:r>
      </w:hyperlink>
    </w:p>
    <w:p w14:paraId="50CF5FD9" w14:textId="71AE50AC" w:rsidR="00F518F8" w:rsidRDefault="00F518F8">
      <w:pPr>
        <w:pStyle w:val="31"/>
        <w:rPr>
          <w:rFonts w:asciiTheme="minorHAnsi" w:eastAsiaTheme="minorEastAsia" w:hAnsiTheme="minorHAnsi" w:cstheme="minorBidi"/>
          <w:kern w:val="2"/>
          <w14:ligatures w14:val="standardContextual"/>
        </w:rPr>
      </w:pPr>
      <w:hyperlink w:anchor="_Toc204841801" w:history="1">
        <w:r w:rsidRPr="00991A6B">
          <w:rPr>
            <w:rStyle w:val="a3"/>
          </w:rPr>
          <w:t>С 1 августа СФР проведет беззаявительный перерасчет страховых пенсий для работающих пенсионеров. Прибавку к пенсии получат те пенсионеры, которые продолжали официально работать в 2024 году и за которых работодатели уплачивали страховые взносы.</w:t>
        </w:r>
        <w:r>
          <w:rPr>
            <w:webHidden/>
          </w:rPr>
          <w:tab/>
        </w:r>
        <w:r>
          <w:rPr>
            <w:webHidden/>
          </w:rPr>
          <w:fldChar w:fldCharType="begin"/>
        </w:r>
        <w:r>
          <w:rPr>
            <w:webHidden/>
          </w:rPr>
          <w:instrText xml:space="preserve"> PAGEREF _Toc204841801 \h </w:instrText>
        </w:r>
        <w:r>
          <w:rPr>
            <w:webHidden/>
          </w:rPr>
        </w:r>
        <w:r>
          <w:rPr>
            <w:webHidden/>
          </w:rPr>
          <w:fldChar w:fldCharType="separate"/>
        </w:r>
        <w:r w:rsidR="0069223A">
          <w:rPr>
            <w:webHidden/>
          </w:rPr>
          <w:t>35</w:t>
        </w:r>
        <w:r>
          <w:rPr>
            <w:webHidden/>
          </w:rPr>
          <w:fldChar w:fldCharType="end"/>
        </w:r>
      </w:hyperlink>
    </w:p>
    <w:p w14:paraId="3E9CE7AA" w14:textId="5C48F2C9"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02" w:history="1">
        <w:r w:rsidRPr="00991A6B">
          <w:rPr>
            <w:rStyle w:val="a3"/>
            <w:noProof/>
          </w:rPr>
          <w:t>1rre.ru, 30.07.2025, Пересчет пенсий: новые условия и категории граждан до конца 2025 года</w:t>
        </w:r>
        <w:r>
          <w:rPr>
            <w:noProof/>
            <w:webHidden/>
          </w:rPr>
          <w:tab/>
        </w:r>
        <w:r>
          <w:rPr>
            <w:noProof/>
            <w:webHidden/>
          </w:rPr>
          <w:fldChar w:fldCharType="begin"/>
        </w:r>
        <w:r>
          <w:rPr>
            <w:noProof/>
            <w:webHidden/>
          </w:rPr>
          <w:instrText xml:space="preserve"> PAGEREF _Toc204841802 \h </w:instrText>
        </w:r>
        <w:r>
          <w:rPr>
            <w:noProof/>
            <w:webHidden/>
          </w:rPr>
        </w:r>
        <w:r>
          <w:rPr>
            <w:noProof/>
            <w:webHidden/>
          </w:rPr>
          <w:fldChar w:fldCharType="separate"/>
        </w:r>
        <w:r w:rsidR="0069223A">
          <w:rPr>
            <w:noProof/>
            <w:webHidden/>
          </w:rPr>
          <w:t>36</w:t>
        </w:r>
        <w:r>
          <w:rPr>
            <w:noProof/>
            <w:webHidden/>
          </w:rPr>
          <w:fldChar w:fldCharType="end"/>
        </w:r>
      </w:hyperlink>
    </w:p>
    <w:p w14:paraId="24704AD0" w14:textId="3CD6D210" w:rsidR="00F518F8" w:rsidRDefault="00F518F8">
      <w:pPr>
        <w:pStyle w:val="31"/>
        <w:rPr>
          <w:rFonts w:asciiTheme="minorHAnsi" w:eastAsiaTheme="minorEastAsia" w:hAnsiTheme="minorHAnsi" w:cstheme="minorBidi"/>
          <w:kern w:val="2"/>
          <w14:ligatures w14:val="standardContextual"/>
        </w:rPr>
      </w:pPr>
      <w:hyperlink w:anchor="_Toc204841803" w:history="1">
        <w:r w:rsidRPr="00991A6B">
          <w:rPr>
            <w:rStyle w:val="a3"/>
          </w:rPr>
          <w:t>По словам Натальи Продановой, до конца 2025 года перерасчет пенсий также коснется ветеранов труда. В связи с увеличением минимального размера оплаты труда и изменениями в пенсионной системе, ветераны смогут рассчитывать на дополнительные выплаты. Это решение направлено на поддержку граждан, которые внесли значительный вклад в развитие страны и заслуживают достойного уровня жизни на пенсии.</w:t>
        </w:r>
        <w:r>
          <w:rPr>
            <w:webHidden/>
          </w:rPr>
          <w:tab/>
        </w:r>
        <w:r>
          <w:rPr>
            <w:webHidden/>
          </w:rPr>
          <w:fldChar w:fldCharType="begin"/>
        </w:r>
        <w:r>
          <w:rPr>
            <w:webHidden/>
          </w:rPr>
          <w:instrText xml:space="preserve"> PAGEREF _Toc204841803 \h </w:instrText>
        </w:r>
        <w:r>
          <w:rPr>
            <w:webHidden/>
          </w:rPr>
        </w:r>
        <w:r>
          <w:rPr>
            <w:webHidden/>
          </w:rPr>
          <w:fldChar w:fldCharType="separate"/>
        </w:r>
        <w:r w:rsidR="0069223A">
          <w:rPr>
            <w:webHidden/>
          </w:rPr>
          <w:t>36</w:t>
        </w:r>
        <w:r>
          <w:rPr>
            <w:webHidden/>
          </w:rPr>
          <w:fldChar w:fldCharType="end"/>
        </w:r>
      </w:hyperlink>
    </w:p>
    <w:p w14:paraId="02F2D02E" w14:textId="3DDE676D"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04" w:history="1">
        <w:r w:rsidRPr="00991A6B">
          <w:rPr>
            <w:rStyle w:val="a3"/>
            <w:noProof/>
          </w:rPr>
          <w:t>Конкурент, 30.07.2025, Пенсионеров предупредили: ваших заявлений на прибавку никто ждать не будет</w:t>
        </w:r>
        <w:r>
          <w:rPr>
            <w:noProof/>
            <w:webHidden/>
          </w:rPr>
          <w:tab/>
        </w:r>
        <w:r>
          <w:rPr>
            <w:noProof/>
            <w:webHidden/>
          </w:rPr>
          <w:fldChar w:fldCharType="begin"/>
        </w:r>
        <w:r>
          <w:rPr>
            <w:noProof/>
            <w:webHidden/>
          </w:rPr>
          <w:instrText xml:space="preserve"> PAGEREF _Toc204841804 \h </w:instrText>
        </w:r>
        <w:r>
          <w:rPr>
            <w:noProof/>
            <w:webHidden/>
          </w:rPr>
        </w:r>
        <w:r>
          <w:rPr>
            <w:noProof/>
            <w:webHidden/>
          </w:rPr>
          <w:fldChar w:fldCharType="separate"/>
        </w:r>
        <w:r w:rsidR="0069223A">
          <w:rPr>
            <w:noProof/>
            <w:webHidden/>
          </w:rPr>
          <w:t>37</w:t>
        </w:r>
        <w:r>
          <w:rPr>
            <w:noProof/>
            <w:webHidden/>
          </w:rPr>
          <w:fldChar w:fldCharType="end"/>
        </w:r>
      </w:hyperlink>
    </w:p>
    <w:p w14:paraId="3829142E" w14:textId="6A77F40B" w:rsidR="00F518F8" w:rsidRDefault="00F518F8">
      <w:pPr>
        <w:pStyle w:val="31"/>
        <w:rPr>
          <w:rFonts w:asciiTheme="minorHAnsi" w:eastAsiaTheme="minorEastAsia" w:hAnsiTheme="minorHAnsi" w:cstheme="minorBidi"/>
          <w:kern w:val="2"/>
          <w14:ligatures w14:val="standardContextual"/>
        </w:rPr>
      </w:pPr>
      <w:hyperlink w:anchor="_Toc204841805" w:history="1">
        <w:r w:rsidRPr="00991A6B">
          <w:rPr>
            <w:rStyle w:val="a3"/>
          </w:rPr>
          <w:t>В Совете Федерации напомнили пожилым россиянам о важной дате. Миллионы пенсионеров России уже на этой неделе – 1 августа – получат повышенные суммы своих пенсий. Об этом напомнила член комитета Совфеда по социальной политике Наталья Косихина.</w:t>
        </w:r>
        <w:r>
          <w:rPr>
            <w:webHidden/>
          </w:rPr>
          <w:tab/>
        </w:r>
        <w:r>
          <w:rPr>
            <w:webHidden/>
          </w:rPr>
          <w:fldChar w:fldCharType="begin"/>
        </w:r>
        <w:r>
          <w:rPr>
            <w:webHidden/>
          </w:rPr>
          <w:instrText xml:space="preserve"> PAGEREF _Toc204841805 \h </w:instrText>
        </w:r>
        <w:r>
          <w:rPr>
            <w:webHidden/>
          </w:rPr>
        </w:r>
        <w:r>
          <w:rPr>
            <w:webHidden/>
          </w:rPr>
          <w:fldChar w:fldCharType="separate"/>
        </w:r>
        <w:r w:rsidR="0069223A">
          <w:rPr>
            <w:webHidden/>
          </w:rPr>
          <w:t>37</w:t>
        </w:r>
        <w:r>
          <w:rPr>
            <w:webHidden/>
          </w:rPr>
          <w:fldChar w:fldCharType="end"/>
        </w:r>
      </w:hyperlink>
    </w:p>
    <w:p w14:paraId="1AF80DA5" w14:textId="4E2CA5E8"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06" w:history="1">
        <w:r w:rsidRPr="00991A6B">
          <w:rPr>
            <w:rStyle w:val="a3"/>
            <w:noProof/>
          </w:rPr>
          <w:t>amic.ru, 30.07.2025, Экономист раскритиковал идею забирать у самозанятых часть доходов на достойную старость</w:t>
        </w:r>
        <w:r>
          <w:rPr>
            <w:noProof/>
            <w:webHidden/>
          </w:rPr>
          <w:tab/>
        </w:r>
        <w:r>
          <w:rPr>
            <w:noProof/>
            <w:webHidden/>
          </w:rPr>
          <w:fldChar w:fldCharType="begin"/>
        </w:r>
        <w:r>
          <w:rPr>
            <w:noProof/>
            <w:webHidden/>
          </w:rPr>
          <w:instrText xml:space="preserve"> PAGEREF _Toc204841806 \h </w:instrText>
        </w:r>
        <w:r>
          <w:rPr>
            <w:noProof/>
            <w:webHidden/>
          </w:rPr>
        </w:r>
        <w:r>
          <w:rPr>
            <w:noProof/>
            <w:webHidden/>
          </w:rPr>
          <w:fldChar w:fldCharType="separate"/>
        </w:r>
        <w:r w:rsidR="0069223A">
          <w:rPr>
            <w:noProof/>
            <w:webHidden/>
          </w:rPr>
          <w:t>37</w:t>
        </w:r>
        <w:r>
          <w:rPr>
            <w:noProof/>
            <w:webHidden/>
          </w:rPr>
          <w:fldChar w:fldCharType="end"/>
        </w:r>
      </w:hyperlink>
    </w:p>
    <w:p w14:paraId="393030C2" w14:textId="00D8511B" w:rsidR="00F518F8" w:rsidRDefault="00F518F8">
      <w:pPr>
        <w:pStyle w:val="31"/>
        <w:rPr>
          <w:rFonts w:asciiTheme="minorHAnsi" w:eastAsiaTheme="minorEastAsia" w:hAnsiTheme="minorHAnsi" w:cstheme="minorBidi"/>
          <w:kern w:val="2"/>
          <w14:ligatures w14:val="standardContextual"/>
        </w:rPr>
      </w:pPr>
      <w:hyperlink w:anchor="_Toc204841807" w:history="1">
        <w:r w:rsidRPr="00991A6B">
          <w:rPr>
            <w:rStyle w:val="a3"/>
          </w:rPr>
          <w:t>Эксперт заявил amic.ru, что вмешательство государства нарушит балансы в бухгалтерии "индивидуалов" и предложил изменить пенсионную модель.</w:t>
        </w:r>
        <w:r>
          <w:rPr>
            <w:webHidden/>
          </w:rPr>
          <w:tab/>
        </w:r>
        <w:r>
          <w:rPr>
            <w:webHidden/>
          </w:rPr>
          <w:fldChar w:fldCharType="begin"/>
        </w:r>
        <w:r>
          <w:rPr>
            <w:webHidden/>
          </w:rPr>
          <w:instrText xml:space="preserve"> PAGEREF _Toc204841807 \h </w:instrText>
        </w:r>
        <w:r>
          <w:rPr>
            <w:webHidden/>
          </w:rPr>
        </w:r>
        <w:r>
          <w:rPr>
            <w:webHidden/>
          </w:rPr>
          <w:fldChar w:fldCharType="separate"/>
        </w:r>
        <w:r w:rsidR="0069223A">
          <w:rPr>
            <w:webHidden/>
          </w:rPr>
          <w:t>37</w:t>
        </w:r>
        <w:r>
          <w:rPr>
            <w:webHidden/>
          </w:rPr>
          <w:fldChar w:fldCharType="end"/>
        </w:r>
      </w:hyperlink>
    </w:p>
    <w:p w14:paraId="08CB56B3" w14:textId="3B426623"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08" w:history="1">
        <w:r w:rsidRPr="00991A6B">
          <w:rPr>
            <w:rStyle w:val="a3"/>
            <w:noProof/>
          </w:rPr>
          <w:t>1RRE.RU, 30.07.2025, Кому повысят пенсию дважды? Все подробности до конца 2025 года</w:t>
        </w:r>
        <w:r>
          <w:rPr>
            <w:noProof/>
            <w:webHidden/>
          </w:rPr>
          <w:tab/>
        </w:r>
        <w:r>
          <w:rPr>
            <w:noProof/>
            <w:webHidden/>
          </w:rPr>
          <w:fldChar w:fldCharType="begin"/>
        </w:r>
        <w:r>
          <w:rPr>
            <w:noProof/>
            <w:webHidden/>
          </w:rPr>
          <w:instrText xml:space="preserve"> PAGEREF _Toc204841808 \h </w:instrText>
        </w:r>
        <w:r>
          <w:rPr>
            <w:noProof/>
            <w:webHidden/>
          </w:rPr>
        </w:r>
        <w:r>
          <w:rPr>
            <w:noProof/>
            <w:webHidden/>
          </w:rPr>
          <w:fldChar w:fldCharType="separate"/>
        </w:r>
        <w:r w:rsidR="0069223A">
          <w:rPr>
            <w:noProof/>
            <w:webHidden/>
          </w:rPr>
          <w:t>38</w:t>
        </w:r>
        <w:r>
          <w:rPr>
            <w:noProof/>
            <w:webHidden/>
          </w:rPr>
          <w:fldChar w:fldCharType="end"/>
        </w:r>
      </w:hyperlink>
    </w:p>
    <w:p w14:paraId="7BC9CACB" w14:textId="487974EC" w:rsidR="00F518F8" w:rsidRDefault="00F518F8">
      <w:pPr>
        <w:pStyle w:val="31"/>
        <w:rPr>
          <w:rFonts w:asciiTheme="minorHAnsi" w:eastAsiaTheme="minorEastAsia" w:hAnsiTheme="minorHAnsi" w:cstheme="minorBidi"/>
          <w:kern w:val="2"/>
          <w14:ligatures w14:val="standardContextual"/>
        </w:rPr>
      </w:pPr>
      <w:hyperlink w:anchor="_Toc204841809" w:history="1">
        <w:r w:rsidRPr="00991A6B">
          <w:rPr>
            <w:rStyle w:val="a3"/>
          </w:rPr>
          <w:t>Наталья Проданова, профессор Российской экономической университет имени Г.В. Плеханова, сообщила, что до конца 2025 года будет проведен перерасчет пенсий для двух дополнительных категорий пенсионеров. Этот шаг, по мнению эксперта, поможет справиться с финансовыми трудностями, с которыми сталкиваются определенные группы населения. Ожидается, что изменения коснутся тех, кто нуждается в дополнительной поддержке. Об этом пишет 1rre.ru</w:t>
        </w:r>
        <w:r>
          <w:rPr>
            <w:webHidden/>
          </w:rPr>
          <w:tab/>
        </w:r>
        <w:r>
          <w:rPr>
            <w:webHidden/>
          </w:rPr>
          <w:fldChar w:fldCharType="begin"/>
        </w:r>
        <w:r>
          <w:rPr>
            <w:webHidden/>
          </w:rPr>
          <w:instrText xml:space="preserve"> PAGEREF _Toc204841809 \h </w:instrText>
        </w:r>
        <w:r>
          <w:rPr>
            <w:webHidden/>
          </w:rPr>
        </w:r>
        <w:r>
          <w:rPr>
            <w:webHidden/>
          </w:rPr>
          <w:fldChar w:fldCharType="separate"/>
        </w:r>
        <w:r w:rsidR="0069223A">
          <w:rPr>
            <w:webHidden/>
          </w:rPr>
          <w:t>38</w:t>
        </w:r>
        <w:r>
          <w:rPr>
            <w:webHidden/>
          </w:rPr>
          <w:fldChar w:fldCharType="end"/>
        </w:r>
      </w:hyperlink>
    </w:p>
    <w:p w14:paraId="0775CFAD" w14:textId="3FB48063"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10" w:history="1">
        <w:r w:rsidRPr="00991A6B">
          <w:rPr>
            <w:rStyle w:val="a3"/>
            <w:noProof/>
          </w:rPr>
          <w:t>PensNews, 30.07.2025, Доплата 10 000 рублей к пенсии с 1 августа: хорошие новости для пожилых россиян</w:t>
        </w:r>
        <w:r>
          <w:rPr>
            <w:noProof/>
            <w:webHidden/>
          </w:rPr>
          <w:tab/>
        </w:r>
        <w:r>
          <w:rPr>
            <w:noProof/>
            <w:webHidden/>
          </w:rPr>
          <w:fldChar w:fldCharType="begin"/>
        </w:r>
        <w:r>
          <w:rPr>
            <w:noProof/>
            <w:webHidden/>
          </w:rPr>
          <w:instrText xml:space="preserve"> PAGEREF _Toc204841810 \h </w:instrText>
        </w:r>
        <w:r>
          <w:rPr>
            <w:noProof/>
            <w:webHidden/>
          </w:rPr>
        </w:r>
        <w:r>
          <w:rPr>
            <w:noProof/>
            <w:webHidden/>
          </w:rPr>
          <w:fldChar w:fldCharType="separate"/>
        </w:r>
        <w:r w:rsidR="0069223A">
          <w:rPr>
            <w:noProof/>
            <w:webHidden/>
          </w:rPr>
          <w:t>39</w:t>
        </w:r>
        <w:r>
          <w:rPr>
            <w:noProof/>
            <w:webHidden/>
          </w:rPr>
          <w:fldChar w:fldCharType="end"/>
        </w:r>
      </w:hyperlink>
    </w:p>
    <w:p w14:paraId="4DACD220" w14:textId="5880B717" w:rsidR="00F518F8" w:rsidRDefault="00F518F8">
      <w:pPr>
        <w:pStyle w:val="31"/>
        <w:rPr>
          <w:rFonts w:asciiTheme="minorHAnsi" w:eastAsiaTheme="minorEastAsia" w:hAnsiTheme="minorHAnsi" w:cstheme="minorBidi"/>
          <w:kern w:val="2"/>
          <w14:ligatures w14:val="standardContextual"/>
        </w:rPr>
      </w:pPr>
      <w:hyperlink w:anchor="_Toc204841811" w:history="1">
        <w:r w:rsidRPr="00991A6B">
          <w:rPr>
            <w:rStyle w:val="a3"/>
          </w:rPr>
          <w:t>С 1 августа российские пенсионеры могут оформить дополнительную выплату в размере около 10 тысяч рублей. Эти деньги не являются частью основной пенсии - они предоставляются в рамках специальной программы одного из крупных российских банков.</w:t>
        </w:r>
        <w:r>
          <w:rPr>
            <w:webHidden/>
          </w:rPr>
          <w:tab/>
        </w:r>
        <w:r>
          <w:rPr>
            <w:webHidden/>
          </w:rPr>
          <w:fldChar w:fldCharType="begin"/>
        </w:r>
        <w:r>
          <w:rPr>
            <w:webHidden/>
          </w:rPr>
          <w:instrText xml:space="preserve"> PAGEREF _Toc204841811 \h </w:instrText>
        </w:r>
        <w:r>
          <w:rPr>
            <w:webHidden/>
          </w:rPr>
        </w:r>
        <w:r>
          <w:rPr>
            <w:webHidden/>
          </w:rPr>
          <w:fldChar w:fldCharType="separate"/>
        </w:r>
        <w:r w:rsidR="0069223A">
          <w:rPr>
            <w:webHidden/>
          </w:rPr>
          <w:t>39</w:t>
        </w:r>
        <w:r>
          <w:rPr>
            <w:webHidden/>
          </w:rPr>
          <w:fldChar w:fldCharType="end"/>
        </w:r>
      </w:hyperlink>
    </w:p>
    <w:p w14:paraId="7A05EAE4" w14:textId="6C552E16" w:rsidR="00F518F8" w:rsidRDefault="00F518F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841812" w:history="1">
        <w:r w:rsidRPr="00991A6B">
          <w:rPr>
            <w:rStyle w:val="a3"/>
            <w:noProof/>
          </w:rPr>
          <w:t>НОВОСТИ МАКРОЭКОНОМИКИ</w:t>
        </w:r>
        <w:r>
          <w:rPr>
            <w:noProof/>
            <w:webHidden/>
          </w:rPr>
          <w:tab/>
        </w:r>
        <w:r>
          <w:rPr>
            <w:noProof/>
            <w:webHidden/>
          </w:rPr>
          <w:fldChar w:fldCharType="begin"/>
        </w:r>
        <w:r>
          <w:rPr>
            <w:noProof/>
            <w:webHidden/>
          </w:rPr>
          <w:instrText xml:space="preserve"> PAGEREF _Toc204841812 \h </w:instrText>
        </w:r>
        <w:r>
          <w:rPr>
            <w:noProof/>
            <w:webHidden/>
          </w:rPr>
        </w:r>
        <w:r>
          <w:rPr>
            <w:noProof/>
            <w:webHidden/>
          </w:rPr>
          <w:fldChar w:fldCharType="separate"/>
        </w:r>
        <w:r w:rsidR="0069223A">
          <w:rPr>
            <w:noProof/>
            <w:webHidden/>
          </w:rPr>
          <w:t>41</w:t>
        </w:r>
        <w:r>
          <w:rPr>
            <w:noProof/>
            <w:webHidden/>
          </w:rPr>
          <w:fldChar w:fldCharType="end"/>
        </w:r>
      </w:hyperlink>
    </w:p>
    <w:p w14:paraId="501121CA" w14:textId="1E1695D0"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13" w:history="1">
        <w:r w:rsidRPr="00991A6B">
          <w:rPr>
            <w:rStyle w:val="a3"/>
            <w:noProof/>
          </w:rPr>
          <w:t>Коммерсантъ, 31.07.2025, Гособлигации ушли инвесторам с нагрузкой</w:t>
        </w:r>
        <w:r>
          <w:rPr>
            <w:noProof/>
            <w:webHidden/>
          </w:rPr>
          <w:tab/>
        </w:r>
        <w:r>
          <w:rPr>
            <w:noProof/>
            <w:webHidden/>
          </w:rPr>
          <w:fldChar w:fldCharType="begin"/>
        </w:r>
        <w:r>
          <w:rPr>
            <w:noProof/>
            <w:webHidden/>
          </w:rPr>
          <w:instrText xml:space="preserve"> PAGEREF _Toc204841813 \h </w:instrText>
        </w:r>
        <w:r>
          <w:rPr>
            <w:noProof/>
            <w:webHidden/>
          </w:rPr>
        </w:r>
        <w:r>
          <w:rPr>
            <w:noProof/>
            <w:webHidden/>
          </w:rPr>
          <w:fldChar w:fldCharType="separate"/>
        </w:r>
        <w:r w:rsidR="0069223A">
          <w:rPr>
            <w:noProof/>
            <w:webHidden/>
          </w:rPr>
          <w:t>41</w:t>
        </w:r>
        <w:r>
          <w:rPr>
            <w:noProof/>
            <w:webHidden/>
          </w:rPr>
          <w:fldChar w:fldCharType="end"/>
        </w:r>
      </w:hyperlink>
    </w:p>
    <w:p w14:paraId="3C4A310D" w14:textId="7421EDCF" w:rsidR="00F518F8" w:rsidRDefault="00F518F8">
      <w:pPr>
        <w:pStyle w:val="31"/>
        <w:rPr>
          <w:rFonts w:asciiTheme="minorHAnsi" w:eastAsiaTheme="minorEastAsia" w:hAnsiTheme="minorHAnsi" w:cstheme="minorBidi"/>
          <w:kern w:val="2"/>
          <w14:ligatures w14:val="standardContextual"/>
        </w:rPr>
      </w:pPr>
      <w:hyperlink w:anchor="_Toc204841814" w:history="1">
        <w:r w:rsidRPr="00991A6B">
          <w:rPr>
            <w:rStyle w:val="a3"/>
          </w:rPr>
          <w:t>30 июля Минфин разместил рекордный за пять месяцев объем ОФЗ — на сумму почти 216 млрд руб. В результате за один месяц эмитент выполнил наполовину квартальный план по заимствованиям. Ведущую роль в размещении заняли крупнейшие банки, выставляя заявки на десятки миллиардов рублей. Таким образом в условиях стагнации рынка кредитования они размещают свободные денежные средства. В целом инвесторы ожидают дальнейшего снижения ключевой ставки ЦБ, однако на темпы ее изменения может повлиять рост геополитической напряженности, что уже привело к ослаблению российской валюты.</w:t>
        </w:r>
        <w:r>
          <w:rPr>
            <w:webHidden/>
          </w:rPr>
          <w:tab/>
        </w:r>
        <w:r>
          <w:rPr>
            <w:webHidden/>
          </w:rPr>
          <w:fldChar w:fldCharType="begin"/>
        </w:r>
        <w:r>
          <w:rPr>
            <w:webHidden/>
          </w:rPr>
          <w:instrText xml:space="preserve"> PAGEREF _Toc204841814 \h </w:instrText>
        </w:r>
        <w:r>
          <w:rPr>
            <w:webHidden/>
          </w:rPr>
        </w:r>
        <w:r>
          <w:rPr>
            <w:webHidden/>
          </w:rPr>
          <w:fldChar w:fldCharType="separate"/>
        </w:r>
        <w:r w:rsidR="0069223A">
          <w:rPr>
            <w:webHidden/>
          </w:rPr>
          <w:t>41</w:t>
        </w:r>
        <w:r>
          <w:rPr>
            <w:webHidden/>
          </w:rPr>
          <w:fldChar w:fldCharType="end"/>
        </w:r>
      </w:hyperlink>
    </w:p>
    <w:p w14:paraId="0548A46E" w14:textId="10F58146"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15" w:history="1">
        <w:r w:rsidRPr="00991A6B">
          <w:rPr>
            <w:rStyle w:val="a3"/>
            <w:noProof/>
          </w:rPr>
          <w:t>Коммерсантъ, 31.07.2025, Усеченные данные Росстата за полугодие не скрыли охлаждения спроса</w:t>
        </w:r>
        <w:r>
          <w:rPr>
            <w:noProof/>
            <w:webHidden/>
          </w:rPr>
          <w:tab/>
        </w:r>
        <w:r>
          <w:rPr>
            <w:noProof/>
            <w:webHidden/>
          </w:rPr>
          <w:fldChar w:fldCharType="begin"/>
        </w:r>
        <w:r>
          <w:rPr>
            <w:noProof/>
            <w:webHidden/>
          </w:rPr>
          <w:instrText xml:space="preserve"> PAGEREF _Toc204841815 \h </w:instrText>
        </w:r>
        <w:r>
          <w:rPr>
            <w:noProof/>
            <w:webHidden/>
          </w:rPr>
        </w:r>
        <w:r>
          <w:rPr>
            <w:noProof/>
            <w:webHidden/>
          </w:rPr>
          <w:fldChar w:fldCharType="separate"/>
        </w:r>
        <w:r w:rsidR="0069223A">
          <w:rPr>
            <w:noProof/>
            <w:webHidden/>
          </w:rPr>
          <w:t>42</w:t>
        </w:r>
        <w:r>
          <w:rPr>
            <w:noProof/>
            <w:webHidden/>
          </w:rPr>
          <w:fldChar w:fldCharType="end"/>
        </w:r>
      </w:hyperlink>
    </w:p>
    <w:p w14:paraId="4ED8C83B" w14:textId="349E64BD" w:rsidR="00F518F8" w:rsidRDefault="00F518F8">
      <w:pPr>
        <w:pStyle w:val="31"/>
        <w:rPr>
          <w:rFonts w:asciiTheme="minorHAnsi" w:eastAsiaTheme="minorEastAsia" w:hAnsiTheme="minorHAnsi" w:cstheme="minorBidi"/>
          <w:kern w:val="2"/>
          <w14:ligatures w14:val="standardContextual"/>
        </w:rPr>
      </w:pPr>
      <w:hyperlink w:anchor="_Toc204841816" w:history="1">
        <w:r w:rsidRPr="00991A6B">
          <w:rPr>
            <w:rStyle w:val="a3"/>
          </w:rPr>
          <w:t>Пожалуй, одной из главных новостей опубликованного вчера доклада Росстата с макроэкономической статистикой за январь—июнь 2025 года стало отсутствие данных о потреблении населением товаров и общепита в июне. Впрочем, этот пробел восполняют данные «Сбериндекса» (их расхождение с Росстатом незначительно) — они фиксируют продолжение ослабления частного потребления вплоть до последней недели июля (см. график), когда несколько ускорились лишь покупки непродовольственных товаров (см. “Ъ” от 30 июля).</w:t>
        </w:r>
        <w:r>
          <w:rPr>
            <w:webHidden/>
          </w:rPr>
          <w:tab/>
        </w:r>
        <w:r>
          <w:rPr>
            <w:webHidden/>
          </w:rPr>
          <w:fldChar w:fldCharType="begin"/>
        </w:r>
        <w:r>
          <w:rPr>
            <w:webHidden/>
          </w:rPr>
          <w:instrText xml:space="preserve"> PAGEREF _Toc204841816 \h </w:instrText>
        </w:r>
        <w:r>
          <w:rPr>
            <w:webHidden/>
          </w:rPr>
        </w:r>
        <w:r>
          <w:rPr>
            <w:webHidden/>
          </w:rPr>
          <w:fldChar w:fldCharType="separate"/>
        </w:r>
        <w:r w:rsidR="0069223A">
          <w:rPr>
            <w:webHidden/>
          </w:rPr>
          <w:t>42</w:t>
        </w:r>
        <w:r>
          <w:rPr>
            <w:webHidden/>
          </w:rPr>
          <w:fldChar w:fldCharType="end"/>
        </w:r>
      </w:hyperlink>
    </w:p>
    <w:p w14:paraId="6D866914" w14:textId="6EF08126"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17" w:history="1">
        <w:r w:rsidRPr="00991A6B">
          <w:rPr>
            <w:rStyle w:val="a3"/>
            <w:noProof/>
          </w:rPr>
          <w:t>Ведомости, 31.07.2025, Эксперты предложили реформировать систему социального страхования</w:t>
        </w:r>
        <w:r>
          <w:rPr>
            <w:noProof/>
            <w:webHidden/>
          </w:rPr>
          <w:tab/>
        </w:r>
        <w:r>
          <w:rPr>
            <w:noProof/>
            <w:webHidden/>
          </w:rPr>
          <w:fldChar w:fldCharType="begin"/>
        </w:r>
        <w:r>
          <w:rPr>
            <w:noProof/>
            <w:webHidden/>
          </w:rPr>
          <w:instrText xml:space="preserve"> PAGEREF _Toc204841817 \h </w:instrText>
        </w:r>
        <w:r>
          <w:rPr>
            <w:noProof/>
            <w:webHidden/>
          </w:rPr>
        </w:r>
        <w:r>
          <w:rPr>
            <w:noProof/>
            <w:webHidden/>
          </w:rPr>
          <w:fldChar w:fldCharType="separate"/>
        </w:r>
        <w:r w:rsidR="0069223A">
          <w:rPr>
            <w:noProof/>
            <w:webHidden/>
          </w:rPr>
          <w:t>43</w:t>
        </w:r>
        <w:r>
          <w:rPr>
            <w:noProof/>
            <w:webHidden/>
          </w:rPr>
          <w:fldChar w:fldCharType="end"/>
        </w:r>
      </w:hyperlink>
    </w:p>
    <w:p w14:paraId="587A28D0" w14:textId="1CC6DA8C" w:rsidR="00F518F8" w:rsidRDefault="00F518F8">
      <w:pPr>
        <w:pStyle w:val="31"/>
        <w:rPr>
          <w:rFonts w:asciiTheme="minorHAnsi" w:eastAsiaTheme="minorEastAsia" w:hAnsiTheme="minorHAnsi" w:cstheme="minorBidi"/>
          <w:kern w:val="2"/>
          <w14:ligatures w14:val="standardContextual"/>
        </w:rPr>
      </w:pPr>
      <w:hyperlink w:anchor="_Toc204841818" w:history="1">
        <w:r w:rsidRPr="00991A6B">
          <w:rPr>
            <w:rStyle w:val="a3"/>
          </w:rPr>
          <w:t>Система социального страхования на фоне развития платформенной экономики и новых форм занятости, в частности самозанятости, нуждается в существенном реформировании. Такое мнение 30 июля выразили участники круглого стола "Платформенная занятость в новых условиях: что поменяется после принятия закона о платформенной экономике", организованного Центром стратегических разработок (ЦСР).</w:t>
        </w:r>
        <w:r>
          <w:rPr>
            <w:webHidden/>
          </w:rPr>
          <w:tab/>
        </w:r>
        <w:r>
          <w:rPr>
            <w:webHidden/>
          </w:rPr>
          <w:fldChar w:fldCharType="begin"/>
        </w:r>
        <w:r>
          <w:rPr>
            <w:webHidden/>
          </w:rPr>
          <w:instrText xml:space="preserve"> PAGEREF _Toc204841818 \h </w:instrText>
        </w:r>
        <w:r>
          <w:rPr>
            <w:webHidden/>
          </w:rPr>
        </w:r>
        <w:r>
          <w:rPr>
            <w:webHidden/>
          </w:rPr>
          <w:fldChar w:fldCharType="separate"/>
        </w:r>
        <w:r w:rsidR="0069223A">
          <w:rPr>
            <w:webHidden/>
          </w:rPr>
          <w:t>43</w:t>
        </w:r>
        <w:r>
          <w:rPr>
            <w:webHidden/>
          </w:rPr>
          <w:fldChar w:fldCharType="end"/>
        </w:r>
      </w:hyperlink>
    </w:p>
    <w:p w14:paraId="617C99D7" w14:textId="05901A26"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19" w:history="1">
        <w:r w:rsidRPr="00991A6B">
          <w:rPr>
            <w:rStyle w:val="a3"/>
            <w:noProof/>
          </w:rPr>
          <w:t>Известия, 31.07.2025, План содействий</w:t>
        </w:r>
        <w:r>
          <w:rPr>
            <w:noProof/>
            <w:webHidden/>
          </w:rPr>
          <w:tab/>
        </w:r>
        <w:r>
          <w:rPr>
            <w:noProof/>
            <w:webHidden/>
          </w:rPr>
          <w:fldChar w:fldCharType="begin"/>
        </w:r>
        <w:r>
          <w:rPr>
            <w:noProof/>
            <w:webHidden/>
          </w:rPr>
          <w:instrText xml:space="preserve"> PAGEREF _Toc204841819 \h </w:instrText>
        </w:r>
        <w:r>
          <w:rPr>
            <w:noProof/>
            <w:webHidden/>
          </w:rPr>
        </w:r>
        <w:r>
          <w:rPr>
            <w:noProof/>
            <w:webHidden/>
          </w:rPr>
          <w:fldChar w:fldCharType="separate"/>
        </w:r>
        <w:r w:rsidR="0069223A">
          <w:rPr>
            <w:noProof/>
            <w:webHidden/>
          </w:rPr>
          <w:t>46</w:t>
        </w:r>
        <w:r>
          <w:rPr>
            <w:noProof/>
            <w:webHidden/>
          </w:rPr>
          <w:fldChar w:fldCharType="end"/>
        </w:r>
      </w:hyperlink>
    </w:p>
    <w:p w14:paraId="0426A4A0" w14:textId="51ADA740" w:rsidR="00F518F8" w:rsidRDefault="00F518F8">
      <w:pPr>
        <w:pStyle w:val="31"/>
        <w:rPr>
          <w:rFonts w:asciiTheme="minorHAnsi" w:eastAsiaTheme="minorEastAsia" w:hAnsiTheme="minorHAnsi" w:cstheme="minorBidi"/>
          <w:kern w:val="2"/>
          <w14:ligatures w14:val="standardContextual"/>
        </w:rPr>
      </w:pPr>
      <w:hyperlink w:anchor="_Toc204841820" w:history="1">
        <w:r w:rsidRPr="00991A6B">
          <w:rPr>
            <w:rStyle w:val="a3"/>
          </w:rPr>
          <w:t>Соцконтракты для преодоления трудной жизненной ситуации в России оказались недостаточно эффективными, отмечает Счётная палата (её отчёт есть у "Известий"). Такие выплаты предназначены для людей, оставшихся без дохода и без возможности оперативно трудоустроиться: например, после утраты кормильца или получения инвалидности. Однако в 70% случаев они не приводят к улучшению положения. В прошлом году на эту помощь потратили почти 2 млрд рублей, но лишь треть получателей смогли выйти за черту бедности. Аудиторы предложили Минтруду сократить расходы на эти договоры и направить средства на поддержку ветеранов СВО. Как меняется уровень бедности в стране и какие ещё меры доступны нуждающимся - в материале "Известий". Одна из мер поддержки малоимущих в России - социальный контракт. Это соглашение между органами соцзащиты и гражданами с доходом ниже прожиточного минимума в регионе. По нему государство выделяет деньги и помогает составить программу адаптации для улучшения благосостояния. В ответ человек должен выполнить обозначенные условия. Договор можно заключить по разным направлениям: поиск работы, открытие дела, развитие подсобного хозяйства или помощь в трудной жизненной ситуации. Последний вариант оказался наименее эффективным с точки зрения выхода из бедности, отмечает Счётная палата (СП) в июльском отчёте о результатах применения меры поддержки.</w:t>
        </w:r>
        <w:r>
          <w:rPr>
            <w:webHidden/>
          </w:rPr>
          <w:tab/>
        </w:r>
        <w:r>
          <w:rPr>
            <w:webHidden/>
          </w:rPr>
          <w:fldChar w:fldCharType="begin"/>
        </w:r>
        <w:r>
          <w:rPr>
            <w:webHidden/>
          </w:rPr>
          <w:instrText xml:space="preserve"> PAGEREF _Toc204841820 \h </w:instrText>
        </w:r>
        <w:r>
          <w:rPr>
            <w:webHidden/>
          </w:rPr>
        </w:r>
        <w:r>
          <w:rPr>
            <w:webHidden/>
          </w:rPr>
          <w:fldChar w:fldCharType="separate"/>
        </w:r>
        <w:r w:rsidR="0069223A">
          <w:rPr>
            <w:webHidden/>
          </w:rPr>
          <w:t>46</w:t>
        </w:r>
        <w:r>
          <w:rPr>
            <w:webHidden/>
          </w:rPr>
          <w:fldChar w:fldCharType="end"/>
        </w:r>
      </w:hyperlink>
    </w:p>
    <w:p w14:paraId="59864798" w14:textId="3940E641"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21" w:history="1">
        <w:r w:rsidRPr="00991A6B">
          <w:rPr>
            <w:rStyle w:val="a3"/>
            <w:noProof/>
          </w:rPr>
          <w:t>Известия, 31.07.2025, Ключевая правка</w:t>
        </w:r>
        <w:r>
          <w:rPr>
            <w:noProof/>
            <w:webHidden/>
          </w:rPr>
          <w:tab/>
        </w:r>
        <w:r>
          <w:rPr>
            <w:noProof/>
            <w:webHidden/>
          </w:rPr>
          <w:fldChar w:fldCharType="begin"/>
        </w:r>
        <w:r>
          <w:rPr>
            <w:noProof/>
            <w:webHidden/>
          </w:rPr>
          <w:instrText xml:space="preserve"> PAGEREF _Toc204841821 \h </w:instrText>
        </w:r>
        <w:r>
          <w:rPr>
            <w:noProof/>
            <w:webHidden/>
          </w:rPr>
        </w:r>
        <w:r>
          <w:rPr>
            <w:noProof/>
            <w:webHidden/>
          </w:rPr>
          <w:fldChar w:fldCharType="separate"/>
        </w:r>
        <w:r w:rsidR="0069223A">
          <w:rPr>
            <w:noProof/>
            <w:webHidden/>
          </w:rPr>
          <w:t>48</w:t>
        </w:r>
        <w:r>
          <w:rPr>
            <w:noProof/>
            <w:webHidden/>
          </w:rPr>
          <w:fldChar w:fldCharType="end"/>
        </w:r>
      </w:hyperlink>
    </w:p>
    <w:p w14:paraId="0F757846" w14:textId="462BF18B" w:rsidR="00F518F8" w:rsidRDefault="00F518F8">
      <w:pPr>
        <w:pStyle w:val="31"/>
        <w:rPr>
          <w:rFonts w:asciiTheme="minorHAnsi" w:eastAsiaTheme="minorEastAsia" w:hAnsiTheme="minorHAnsi" w:cstheme="minorBidi"/>
          <w:kern w:val="2"/>
          <w14:ligatures w14:val="standardContextual"/>
        </w:rPr>
      </w:pPr>
      <w:hyperlink w:anchor="_Toc204841822" w:history="1">
        <w:r w:rsidRPr="00991A6B">
          <w:rPr>
            <w:rStyle w:val="a3"/>
          </w:rPr>
          <w:t>Центральный банк России 25 июля снизил ключевую ставку до 18% годовых - на 2 п.п. Рынок недвижимости давно ждал этого решения, надеясь на улучшение ситуации - активизацию спроса. Но снижение ставки на 2 п.п. мало повлияет на ипотечное кредитование, которое помогло бы значительно нарастить продажи.</w:t>
        </w:r>
        <w:r>
          <w:rPr>
            <w:webHidden/>
          </w:rPr>
          <w:tab/>
        </w:r>
        <w:r>
          <w:rPr>
            <w:webHidden/>
          </w:rPr>
          <w:fldChar w:fldCharType="begin"/>
        </w:r>
        <w:r>
          <w:rPr>
            <w:webHidden/>
          </w:rPr>
          <w:instrText xml:space="preserve"> PAGEREF _Toc204841822 \h </w:instrText>
        </w:r>
        <w:r>
          <w:rPr>
            <w:webHidden/>
          </w:rPr>
        </w:r>
        <w:r>
          <w:rPr>
            <w:webHidden/>
          </w:rPr>
          <w:fldChar w:fldCharType="separate"/>
        </w:r>
        <w:r w:rsidR="0069223A">
          <w:rPr>
            <w:webHidden/>
          </w:rPr>
          <w:t>48</w:t>
        </w:r>
        <w:r>
          <w:rPr>
            <w:webHidden/>
          </w:rPr>
          <w:fldChar w:fldCharType="end"/>
        </w:r>
      </w:hyperlink>
    </w:p>
    <w:p w14:paraId="2893D80B" w14:textId="4E7D4514"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23" w:history="1">
        <w:r w:rsidRPr="00991A6B">
          <w:rPr>
            <w:rStyle w:val="a3"/>
            <w:noProof/>
          </w:rPr>
          <w:t>РИА Финмаркет, 30.07.2025, Правительство не поддержало идею перечисления НДФЛ по месту жительства налогоплательщика</w:t>
        </w:r>
        <w:r>
          <w:rPr>
            <w:noProof/>
            <w:webHidden/>
          </w:rPr>
          <w:tab/>
        </w:r>
        <w:r>
          <w:rPr>
            <w:noProof/>
            <w:webHidden/>
          </w:rPr>
          <w:fldChar w:fldCharType="begin"/>
        </w:r>
        <w:r>
          <w:rPr>
            <w:noProof/>
            <w:webHidden/>
          </w:rPr>
          <w:instrText xml:space="preserve"> PAGEREF _Toc204841823 \h </w:instrText>
        </w:r>
        <w:r>
          <w:rPr>
            <w:noProof/>
            <w:webHidden/>
          </w:rPr>
        </w:r>
        <w:r>
          <w:rPr>
            <w:noProof/>
            <w:webHidden/>
          </w:rPr>
          <w:fldChar w:fldCharType="separate"/>
        </w:r>
        <w:r w:rsidR="0069223A">
          <w:rPr>
            <w:noProof/>
            <w:webHidden/>
          </w:rPr>
          <w:t>49</w:t>
        </w:r>
        <w:r>
          <w:rPr>
            <w:noProof/>
            <w:webHidden/>
          </w:rPr>
          <w:fldChar w:fldCharType="end"/>
        </w:r>
      </w:hyperlink>
    </w:p>
    <w:p w14:paraId="4AD3E3D4" w14:textId="6112C274" w:rsidR="00F518F8" w:rsidRDefault="00F518F8">
      <w:pPr>
        <w:pStyle w:val="31"/>
        <w:rPr>
          <w:rFonts w:asciiTheme="minorHAnsi" w:eastAsiaTheme="minorEastAsia" w:hAnsiTheme="minorHAnsi" w:cstheme="minorBidi"/>
          <w:kern w:val="2"/>
          <w14:ligatures w14:val="standardContextual"/>
        </w:rPr>
      </w:pPr>
      <w:hyperlink w:anchor="_Toc204841824" w:history="1">
        <w:r w:rsidRPr="00991A6B">
          <w:rPr>
            <w:rStyle w:val="a3"/>
          </w:rPr>
          <w:t>Правительство высказалось против инициативы о перечислении НДФЛ по месту жительства налогоплательщика, а не по месту регистрации работодателя, как это установлено в Налоговом кодексе (НК) РФ сейчас.</w:t>
        </w:r>
        <w:r>
          <w:rPr>
            <w:webHidden/>
          </w:rPr>
          <w:tab/>
        </w:r>
        <w:r>
          <w:rPr>
            <w:webHidden/>
          </w:rPr>
          <w:fldChar w:fldCharType="begin"/>
        </w:r>
        <w:r>
          <w:rPr>
            <w:webHidden/>
          </w:rPr>
          <w:instrText xml:space="preserve"> PAGEREF _Toc204841824 \h </w:instrText>
        </w:r>
        <w:r>
          <w:rPr>
            <w:webHidden/>
          </w:rPr>
        </w:r>
        <w:r>
          <w:rPr>
            <w:webHidden/>
          </w:rPr>
          <w:fldChar w:fldCharType="separate"/>
        </w:r>
        <w:r w:rsidR="0069223A">
          <w:rPr>
            <w:webHidden/>
          </w:rPr>
          <w:t>49</w:t>
        </w:r>
        <w:r>
          <w:rPr>
            <w:webHidden/>
          </w:rPr>
          <w:fldChar w:fldCharType="end"/>
        </w:r>
      </w:hyperlink>
    </w:p>
    <w:p w14:paraId="3DD820F2" w14:textId="4387B177"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25" w:history="1">
        <w:r w:rsidRPr="00991A6B">
          <w:rPr>
            <w:rStyle w:val="a3"/>
            <w:noProof/>
          </w:rPr>
          <w:t>РИА Новости, 30.07.2025, Счетная палата РФ планирует в ноябре завершить анализ налоговых льгот за 6 лет</w:t>
        </w:r>
        <w:r>
          <w:rPr>
            <w:noProof/>
            <w:webHidden/>
          </w:rPr>
          <w:tab/>
        </w:r>
        <w:r>
          <w:rPr>
            <w:noProof/>
            <w:webHidden/>
          </w:rPr>
          <w:fldChar w:fldCharType="begin"/>
        </w:r>
        <w:r>
          <w:rPr>
            <w:noProof/>
            <w:webHidden/>
          </w:rPr>
          <w:instrText xml:space="preserve"> PAGEREF _Toc204841825 \h </w:instrText>
        </w:r>
        <w:r>
          <w:rPr>
            <w:noProof/>
            <w:webHidden/>
          </w:rPr>
        </w:r>
        <w:r>
          <w:rPr>
            <w:noProof/>
            <w:webHidden/>
          </w:rPr>
          <w:fldChar w:fldCharType="separate"/>
        </w:r>
        <w:r w:rsidR="0069223A">
          <w:rPr>
            <w:noProof/>
            <w:webHidden/>
          </w:rPr>
          <w:t>50</w:t>
        </w:r>
        <w:r>
          <w:rPr>
            <w:noProof/>
            <w:webHidden/>
          </w:rPr>
          <w:fldChar w:fldCharType="end"/>
        </w:r>
      </w:hyperlink>
    </w:p>
    <w:p w14:paraId="2774B118" w14:textId="43ED8127" w:rsidR="00F518F8" w:rsidRDefault="00F518F8">
      <w:pPr>
        <w:pStyle w:val="31"/>
        <w:rPr>
          <w:rFonts w:asciiTheme="minorHAnsi" w:eastAsiaTheme="minorEastAsia" w:hAnsiTheme="minorHAnsi" w:cstheme="minorBidi"/>
          <w:kern w:val="2"/>
          <w14:ligatures w14:val="standardContextual"/>
        </w:rPr>
      </w:pPr>
      <w:hyperlink w:anchor="_Toc204841826" w:history="1">
        <w:r w:rsidRPr="00991A6B">
          <w:rPr>
            <w:rStyle w:val="a3"/>
          </w:rPr>
          <w:t xml:space="preserve">Счетная палата РФ планирует в ноябре 2025 года завершить анализ бюджетной эффективности налоговых льгот в отдельных отраслях экономики за шесть лет, их оценка ведётся в сфере </w:t>
        </w:r>
        <w:r w:rsidRPr="00991A6B">
          <w:rPr>
            <w:rStyle w:val="a3"/>
            <w:lang w:val="en-US"/>
          </w:rPr>
          <w:t>IT</w:t>
        </w:r>
        <w:r w:rsidRPr="00991A6B">
          <w:rPr>
            <w:rStyle w:val="a3"/>
          </w:rPr>
          <w:t>, среди резидентов свободного порта Владивосток и операторов твердых коммунальных отходов, сообщили РИА Новости в ведомстве.</w:t>
        </w:r>
        <w:r>
          <w:rPr>
            <w:webHidden/>
          </w:rPr>
          <w:tab/>
        </w:r>
        <w:r>
          <w:rPr>
            <w:webHidden/>
          </w:rPr>
          <w:fldChar w:fldCharType="begin"/>
        </w:r>
        <w:r>
          <w:rPr>
            <w:webHidden/>
          </w:rPr>
          <w:instrText xml:space="preserve"> PAGEREF _Toc204841826 \h </w:instrText>
        </w:r>
        <w:r>
          <w:rPr>
            <w:webHidden/>
          </w:rPr>
        </w:r>
        <w:r>
          <w:rPr>
            <w:webHidden/>
          </w:rPr>
          <w:fldChar w:fldCharType="separate"/>
        </w:r>
        <w:r w:rsidR="0069223A">
          <w:rPr>
            <w:webHidden/>
          </w:rPr>
          <w:t>50</w:t>
        </w:r>
        <w:r>
          <w:rPr>
            <w:webHidden/>
          </w:rPr>
          <w:fldChar w:fldCharType="end"/>
        </w:r>
      </w:hyperlink>
    </w:p>
    <w:p w14:paraId="42BA9CA4" w14:textId="24542D64"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27" w:history="1">
        <w:r w:rsidRPr="00991A6B">
          <w:rPr>
            <w:rStyle w:val="a3"/>
            <w:noProof/>
          </w:rPr>
          <w:t>РИА Новости, 31.07.2025, Медианная зарплата в России за два года выросла в 1,4 раза</w:t>
        </w:r>
        <w:r>
          <w:rPr>
            <w:noProof/>
            <w:webHidden/>
          </w:rPr>
          <w:tab/>
        </w:r>
        <w:r>
          <w:rPr>
            <w:noProof/>
            <w:webHidden/>
          </w:rPr>
          <w:fldChar w:fldCharType="begin"/>
        </w:r>
        <w:r>
          <w:rPr>
            <w:noProof/>
            <w:webHidden/>
          </w:rPr>
          <w:instrText xml:space="preserve"> PAGEREF _Toc204841827 \h </w:instrText>
        </w:r>
        <w:r>
          <w:rPr>
            <w:noProof/>
            <w:webHidden/>
          </w:rPr>
        </w:r>
        <w:r>
          <w:rPr>
            <w:noProof/>
            <w:webHidden/>
          </w:rPr>
          <w:fldChar w:fldCharType="separate"/>
        </w:r>
        <w:r w:rsidR="0069223A">
          <w:rPr>
            <w:noProof/>
            <w:webHidden/>
          </w:rPr>
          <w:t>51</w:t>
        </w:r>
        <w:r>
          <w:rPr>
            <w:noProof/>
            <w:webHidden/>
          </w:rPr>
          <w:fldChar w:fldCharType="end"/>
        </w:r>
      </w:hyperlink>
    </w:p>
    <w:p w14:paraId="0C181EE4" w14:textId="524D4CED" w:rsidR="00F518F8" w:rsidRDefault="00F518F8">
      <w:pPr>
        <w:pStyle w:val="31"/>
        <w:rPr>
          <w:rFonts w:asciiTheme="minorHAnsi" w:eastAsiaTheme="minorEastAsia" w:hAnsiTheme="minorHAnsi" w:cstheme="minorBidi"/>
          <w:kern w:val="2"/>
          <w14:ligatures w14:val="standardContextual"/>
        </w:rPr>
      </w:pPr>
      <w:hyperlink w:anchor="_Toc204841828" w:history="1">
        <w:r w:rsidRPr="00991A6B">
          <w:rPr>
            <w:rStyle w:val="a3"/>
          </w:rPr>
          <w:t>Медианная заработная плата в России за апрель 2025 года составила 73,9 тысячи рублей, увеличившись за два года в 1,4 раза, следует из анализа РИА Новости данных Росстата.</w:t>
        </w:r>
        <w:r>
          <w:rPr>
            <w:webHidden/>
          </w:rPr>
          <w:tab/>
        </w:r>
        <w:r>
          <w:rPr>
            <w:webHidden/>
          </w:rPr>
          <w:fldChar w:fldCharType="begin"/>
        </w:r>
        <w:r>
          <w:rPr>
            <w:webHidden/>
          </w:rPr>
          <w:instrText xml:space="preserve"> PAGEREF _Toc204841828 \h </w:instrText>
        </w:r>
        <w:r>
          <w:rPr>
            <w:webHidden/>
          </w:rPr>
        </w:r>
        <w:r>
          <w:rPr>
            <w:webHidden/>
          </w:rPr>
          <w:fldChar w:fldCharType="separate"/>
        </w:r>
        <w:r w:rsidR="0069223A">
          <w:rPr>
            <w:webHidden/>
          </w:rPr>
          <w:t>51</w:t>
        </w:r>
        <w:r>
          <w:rPr>
            <w:webHidden/>
          </w:rPr>
          <w:fldChar w:fldCharType="end"/>
        </w:r>
      </w:hyperlink>
    </w:p>
    <w:p w14:paraId="1465C61B" w14:textId="0C23EBF6"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29" w:history="1">
        <w:r w:rsidRPr="00991A6B">
          <w:rPr>
            <w:rStyle w:val="a3"/>
            <w:noProof/>
          </w:rPr>
          <w:t>РИА Новости, 30.07.2025, МЭР РФ готово проработать вопросы, не вошедшие в закон о платформенной экономике</w:t>
        </w:r>
        <w:r>
          <w:rPr>
            <w:noProof/>
            <w:webHidden/>
          </w:rPr>
          <w:tab/>
        </w:r>
        <w:r>
          <w:rPr>
            <w:noProof/>
            <w:webHidden/>
          </w:rPr>
          <w:fldChar w:fldCharType="begin"/>
        </w:r>
        <w:r>
          <w:rPr>
            <w:noProof/>
            <w:webHidden/>
          </w:rPr>
          <w:instrText xml:space="preserve"> PAGEREF _Toc204841829 \h </w:instrText>
        </w:r>
        <w:r>
          <w:rPr>
            <w:noProof/>
            <w:webHidden/>
          </w:rPr>
        </w:r>
        <w:r>
          <w:rPr>
            <w:noProof/>
            <w:webHidden/>
          </w:rPr>
          <w:fldChar w:fldCharType="separate"/>
        </w:r>
        <w:r w:rsidR="0069223A">
          <w:rPr>
            <w:noProof/>
            <w:webHidden/>
          </w:rPr>
          <w:t>52</w:t>
        </w:r>
        <w:r>
          <w:rPr>
            <w:noProof/>
            <w:webHidden/>
          </w:rPr>
          <w:fldChar w:fldCharType="end"/>
        </w:r>
      </w:hyperlink>
    </w:p>
    <w:p w14:paraId="1F6DB2E8" w14:textId="3786570F" w:rsidR="00F518F8" w:rsidRDefault="00F518F8">
      <w:pPr>
        <w:pStyle w:val="31"/>
        <w:rPr>
          <w:rFonts w:asciiTheme="minorHAnsi" w:eastAsiaTheme="minorEastAsia" w:hAnsiTheme="minorHAnsi" w:cstheme="minorBidi"/>
          <w:kern w:val="2"/>
          <w14:ligatures w14:val="standardContextual"/>
        </w:rPr>
      </w:pPr>
      <w:hyperlink w:anchor="_Toc204841830" w:history="1">
        <w:r w:rsidRPr="00991A6B">
          <w:rPr>
            <w:rStyle w:val="a3"/>
          </w:rPr>
          <w:t>Минэкономразвития России готово продолжить работу по вопросам, не вошедшим в закон о платформенной экономике, об этом сказал директор департамента цифрового развития и экономики данных Владимир Волошин во время выступления на круглом столе "Платформенная занятость в новых условиях: что поменяется после принятия закона о платформенной экономике".</w:t>
        </w:r>
        <w:r>
          <w:rPr>
            <w:webHidden/>
          </w:rPr>
          <w:tab/>
        </w:r>
        <w:r>
          <w:rPr>
            <w:webHidden/>
          </w:rPr>
          <w:fldChar w:fldCharType="begin"/>
        </w:r>
        <w:r>
          <w:rPr>
            <w:webHidden/>
          </w:rPr>
          <w:instrText xml:space="preserve"> PAGEREF _Toc204841830 \h </w:instrText>
        </w:r>
        <w:r>
          <w:rPr>
            <w:webHidden/>
          </w:rPr>
        </w:r>
        <w:r>
          <w:rPr>
            <w:webHidden/>
          </w:rPr>
          <w:fldChar w:fldCharType="separate"/>
        </w:r>
        <w:r w:rsidR="0069223A">
          <w:rPr>
            <w:webHidden/>
          </w:rPr>
          <w:t>52</w:t>
        </w:r>
        <w:r>
          <w:rPr>
            <w:webHidden/>
          </w:rPr>
          <w:fldChar w:fldCharType="end"/>
        </w:r>
      </w:hyperlink>
    </w:p>
    <w:p w14:paraId="4E75317E" w14:textId="5A4D6B97"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31" w:history="1">
        <w:r w:rsidRPr="00991A6B">
          <w:rPr>
            <w:rStyle w:val="a3"/>
            <w:noProof/>
          </w:rPr>
          <w:t>Ridus.Ru, 30.07.2025, Минэкономразвития зафиксировало замедление инфляции до 9,02%</w:t>
        </w:r>
        <w:r>
          <w:rPr>
            <w:noProof/>
            <w:webHidden/>
          </w:rPr>
          <w:tab/>
        </w:r>
        <w:r>
          <w:rPr>
            <w:noProof/>
            <w:webHidden/>
          </w:rPr>
          <w:fldChar w:fldCharType="begin"/>
        </w:r>
        <w:r>
          <w:rPr>
            <w:noProof/>
            <w:webHidden/>
          </w:rPr>
          <w:instrText xml:space="preserve"> PAGEREF _Toc204841831 \h </w:instrText>
        </w:r>
        <w:r>
          <w:rPr>
            <w:noProof/>
            <w:webHidden/>
          </w:rPr>
        </w:r>
        <w:r>
          <w:rPr>
            <w:noProof/>
            <w:webHidden/>
          </w:rPr>
          <w:fldChar w:fldCharType="separate"/>
        </w:r>
        <w:r w:rsidR="0069223A">
          <w:rPr>
            <w:noProof/>
            <w:webHidden/>
          </w:rPr>
          <w:t>52</w:t>
        </w:r>
        <w:r>
          <w:rPr>
            <w:noProof/>
            <w:webHidden/>
          </w:rPr>
          <w:fldChar w:fldCharType="end"/>
        </w:r>
      </w:hyperlink>
    </w:p>
    <w:p w14:paraId="00F885FF" w14:textId="235B6062" w:rsidR="00F518F8" w:rsidRDefault="00F518F8">
      <w:pPr>
        <w:pStyle w:val="31"/>
        <w:rPr>
          <w:rFonts w:asciiTheme="minorHAnsi" w:eastAsiaTheme="minorEastAsia" w:hAnsiTheme="minorHAnsi" w:cstheme="minorBidi"/>
          <w:kern w:val="2"/>
          <w14:ligatures w14:val="standardContextual"/>
        </w:rPr>
      </w:pPr>
      <w:hyperlink w:anchor="_Toc204841832" w:history="1">
        <w:r w:rsidRPr="00991A6B">
          <w:rPr>
            <w:rStyle w:val="a3"/>
          </w:rPr>
          <w:t>В период с 22 по 28 июля годовая инфляция в России замедлилась до уровня 9,02%, по сравнению с 9,17% за предыдущую неделю. Эта информация представлена в обзоре о текущей ценовой ситуации, составленном Министерством экономического развития. «На 28 июля годовая инфляция составила 9,02%», - говорится в документе.</w:t>
        </w:r>
        <w:r>
          <w:rPr>
            <w:webHidden/>
          </w:rPr>
          <w:tab/>
        </w:r>
        <w:r>
          <w:rPr>
            <w:webHidden/>
          </w:rPr>
          <w:fldChar w:fldCharType="begin"/>
        </w:r>
        <w:r>
          <w:rPr>
            <w:webHidden/>
          </w:rPr>
          <w:instrText xml:space="preserve"> PAGEREF _Toc204841832 \h </w:instrText>
        </w:r>
        <w:r>
          <w:rPr>
            <w:webHidden/>
          </w:rPr>
        </w:r>
        <w:r>
          <w:rPr>
            <w:webHidden/>
          </w:rPr>
          <w:fldChar w:fldCharType="separate"/>
        </w:r>
        <w:r w:rsidR="0069223A">
          <w:rPr>
            <w:webHidden/>
          </w:rPr>
          <w:t>52</w:t>
        </w:r>
        <w:r>
          <w:rPr>
            <w:webHidden/>
          </w:rPr>
          <w:fldChar w:fldCharType="end"/>
        </w:r>
      </w:hyperlink>
    </w:p>
    <w:p w14:paraId="5939253B" w14:textId="61247BF7"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33" w:history="1">
        <w:r w:rsidRPr="00991A6B">
          <w:rPr>
            <w:rStyle w:val="a3"/>
            <w:noProof/>
            <w:lang w:val="en-US"/>
          </w:rPr>
          <w:t>Ridus</w:t>
        </w:r>
        <w:r w:rsidRPr="00991A6B">
          <w:rPr>
            <w:rStyle w:val="a3"/>
            <w:noProof/>
          </w:rPr>
          <w:t>.</w:t>
        </w:r>
        <w:r w:rsidRPr="00991A6B">
          <w:rPr>
            <w:rStyle w:val="a3"/>
            <w:noProof/>
            <w:lang w:val="en-US"/>
          </w:rPr>
          <w:t>ru</w:t>
        </w:r>
        <w:r w:rsidRPr="00991A6B">
          <w:rPr>
            <w:rStyle w:val="a3"/>
            <w:noProof/>
          </w:rPr>
          <w:t>, 30.07.2025, ЛДПР внесла законопроект о возврате 7% НДФЛ работникам промышленности</w:t>
        </w:r>
        <w:r>
          <w:rPr>
            <w:noProof/>
            <w:webHidden/>
          </w:rPr>
          <w:tab/>
        </w:r>
        <w:r>
          <w:rPr>
            <w:noProof/>
            <w:webHidden/>
          </w:rPr>
          <w:fldChar w:fldCharType="begin"/>
        </w:r>
        <w:r>
          <w:rPr>
            <w:noProof/>
            <w:webHidden/>
          </w:rPr>
          <w:instrText xml:space="preserve"> PAGEREF _Toc204841833 \h </w:instrText>
        </w:r>
        <w:r>
          <w:rPr>
            <w:noProof/>
            <w:webHidden/>
          </w:rPr>
        </w:r>
        <w:r>
          <w:rPr>
            <w:noProof/>
            <w:webHidden/>
          </w:rPr>
          <w:fldChar w:fldCharType="separate"/>
        </w:r>
        <w:r w:rsidR="0069223A">
          <w:rPr>
            <w:noProof/>
            <w:webHidden/>
          </w:rPr>
          <w:t>53</w:t>
        </w:r>
        <w:r>
          <w:rPr>
            <w:noProof/>
            <w:webHidden/>
          </w:rPr>
          <w:fldChar w:fldCharType="end"/>
        </w:r>
      </w:hyperlink>
    </w:p>
    <w:p w14:paraId="00563EFA" w14:textId="5F2DAFEE" w:rsidR="00F518F8" w:rsidRDefault="00F518F8">
      <w:pPr>
        <w:pStyle w:val="31"/>
        <w:rPr>
          <w:rFonts w:asciiTheme="minorHAnsi" w:eastAsiaTheme="minorEastAsia" w:hAnsiTheme="minorHAnsi" w:cstheme="minorBidi"/>
          <w:kern w:val="2"/>
          <w14:ligatures w14:val="standardContextual"/>
        </w:rPr>
      </w:pPr>
      <w:hyperlink w:anchor="_Toc204841834" w:history="1">
        <w:r w:rsidRPr="00991A6B">
          <w:rPr>
            <w:rStyle w:val="a3"/>
          </w:rPr>
          <w:t>Либерально-демократическая партия России совместно с Экономическим советом партии представила на рассмотрение Государственной думы законопроект, который предлагает возвращение части уплаченного налога на доходы физлиц (НДФЛ) гражданам, работающим в обрабатывающей промышленности. Об этом информировала пресс-служба парламентской фракции.</w:t>
        </w:r>
        <w:r>
          <w:rPr>
            <w:webHidden/>
          </w:rPr>
          <w:tab/>
        </w:r>
        <w:r>
          <w:rPr>
            <w:webHidden/>
          </w:rPr>
          <w:fldChar w:fldCharType="begin"/>
        </w:r>
        <w:r>
          <w:rPr>
            <w:webHidden/>
          </w:rPr>
          <w:instrText xml:space="preserve"> PAGEREF _Toc204841834 \h </w:instrText>
        </w:r>
        <w:r>
          <w:rPr>
            <w:webHidden/>
          </w:rPr>
        </w:r>
        <w:r>
          <w:rPr>
            <w:webHidden/>
          </w:rPr>
          <w:fldChar w:fldCharType="separate"/>
        </w:r>
        <w:r w:rsidR="0069223A">
          <w:rPr>
            <w:webHidden/>
          </w:rPr>
          <w:t>53</w:t>
        </w:r>
        <w:r>
          <w:rPr>
            <w:webHidden/>
          </w:rPr>
          <w:fldChar w:fldCharType="end"/>
        </w:r>
      </w:hyperlink>
    </w:p>
    <w:p w14:paraId="07BAA30A" w14:textId="37CE9AB6"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35" w:history="1">
        <w:r w:rsidRPr="00991A6B">
          <w:rPr>
            <w:rStyle w:val="a3"/>
            <w:noProof/>
          </w:rPr>
          <w:t>Национальный банковский журнал, 30.07.2025, За первое полугодие количество жалоб на банки выросло почти на 30% - ЦБ РФ</w:t>
        </w:r>
        <w:r>
          <w:rPr>
            <w:noProof/>
            <w:webHidden/>
          </w:rPr>
          <w:tab/>
        </w:r>
        <w:r>
          <w:rPr>
            <w:noProof/>
            <w:webHidden/>
          </w:rPr>
          <w:fldChar w:fldCharType="begin"/>
        </w:r>
        <w:r>
          <w:rPr>
            <w:noProof/>
            <w:webHidden/>
          </w:rPr>
          <w:instrText xml:space="preserve"> PAGEREF _Toc204841835 \h </w:instrText>
        </w:r>
        <w:r>
          <w:rPr>
            <w:noProof/>
            <w:webHidden/>
          </w:rPr>
        </w:r>
        <w:r>
          <w:rPr>
            <w:noProof/>
            <w:webHidden/>
          </w:rPr>
          <w:fldChar w:fldCharType="separate"/>
        </w:r>
        <w:r w:rsidR="0069223A">
          <w:rPr>
            <w:noProof/>
            <w:webHidden/>
          </w:rPr>
          <w:t>53</w:t>
        </w:r>
        <w:r>
          <w:rPr>
            <w:noProof/>
            <w:webHidden/>
          </w:rPr>
          <w:fldChar w:fldCharType="end"/>
        </w:r>
      </w:hyperlink>
    </w:p>
    <w:p w14:paraId="1E0D5C2D" w14:textId="2B1143A5" w:rsidR="00F518F8" w:rsidRDefault="00F518F8">
      <w:pPr>
        <w:pStyle w:val="31"/>
        <w:rPr>
          <w:rFonts w:asciiTheme="minorHAnsi" w:eastAsiaTheme="minorEastAsia" w:hAnsiTheme="minorHAnsi" w:cstheme="minorBidi"/>
          <w:kern w:val="2"/>
          <w14:ligatures w14:val="standardContextual"/>
        </w:rPr>
      </w:pPr>
      <w:hyperlink w:anchor="_Toc204841836" w:history="1">
        <w:r w:rsidRPr="00991A6B">
          <w:rPr>
            <w:rStyle w:val="a3"/>
          </w:rPr>
          <w:t>За шесть месяцев 2025 года жалоб в Банк России от потребителей финансовых услуг и инвесторов стало больше на 18,6% по сравнению с аналогичным периодом прошедшего года. Всего поступило 182,4 тыс. жалоб.</w:t>
        </w:r>
        <w:r>
          <w:rPr>
            <w:webHidden/>
          </w:rPr>
          <w:tab/>
        </w:r>
        <w:r>
          <w:rPr>
            <w:webHidden/>
          </w:rPr>
          <w:fldChar w:fldCharType="begin"/>
        </w:r>
        <w:r>
          <w:rPr>
            <w:webHidden/>
          </w:rPr>
          <w:instrText xml:space="preserve"> PAGEREF _Toc204841836 \h </w:instrText>
        </w:r>
        <w:r>
          <w:rPr>
            <w:webHidden/>
          </w:rPr>
        </w:r>
        <w:r>
          <w:rPr>
            <w:webHidden/>
          </w:rPr>
          <w:fldChar w:fldCharType="separate"/>
        </w:r>
        <w:r w:rsidR="0069223A">
          <w:rPr>
            <w:webHidden/>
          </w:rPr>
          <w:t>53</w:t>
        </w:r>
        <w:r>
          <w:rPr>
            <w:webHidden/>
          </w:rPr>
          <w:fldChar w:fldCharType="end"/>
        </w:r>
      </w:hyperlink>
    </w:p>
    <w:p w14:paraId="0195EC48" w14:textId="154C277D"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37" w:history="1">
        <w:r w:rsidRPr="00991A6B">
          <w:rPr>
            <w:rStyle w:val="a3"/>
            <w:noProof/>
          </w:rPr>
          <w:t>Ведомости, 31.07.2025, Суверенный рейтинг как мягкая сила</w:t>
        </w:r>
        <w:r>
          <w:rPr>
            <w:noProof/>
            <w:webHidden/>
          </w:rPr>
          <w:tab/>
        </w:r>
        <w:r>
          <w:rPr>
            <w:noProof/>
            <w:webHidden/>
          </w:rPr>
          <w:fldChar w:fldCharType="begin"/>
        </w:r>
        <w:r>
          <w:rPr>
            <w:noProof/>
            <w:webHidden/>
          </w:rPr>
          <w:instrText xml:space="preserve"> PAGEREF _Toc204841837 \h </w:instrText>
        </w:r>
        <w:r>
          <w:rPr>
            <w:noProof/>
            <w:webHidden/>
          </w:rPr>
        </w:r>
        <w:r>
          <w:rPr>
            <w:noProof/>
            <w:webHidden/>
          </w:rPr>
          <w:fldChar w:fldCharType="separate"/>
        </w:r>
        <w:r w:rsidR="0069223A">
          <w:rPr>
            <w:noProof/>
            <w:webHidden/>
          </w:rPr>
          <w:t>54</w:t>
        </w:r>
        <w:r>
          <w:rPr>
            <w:noProof/>
            <w:webHidden/>
          </w:rPr>
          <w:fldChar w:fldCharType="end"/>
        </w:r>
      </w:hyperlink>
    </w:p>
    <w:p w14:paraId="6F962463" w14:textId="2DA846ED" w:rsidR="00F518F8" w:rsidRDefault="00F518F8">
      <w:pPr>
        <w:pStyle w:val="31"/>
        <w:rPr>
          <w:rFonts w:asciiTheme="minorHAnsi" w:eastAsiaTheme="minorEastAsia" w:hAnsiTheme="minorHAnsi" w:cstheme="minorBidi"/>
          <w:kern w:val="2"/>
          <w14:ligatures w14:val="standardContextual"/>
        </w:rPr>
      </w:pPr>
      <w:hyperlink w:anchor="_Toc204841838" w:history="1">
        <w:r w:rsidRPr="00991A6B">
          <w:rPr>
            <w:rStyle w:val="a3"/>
          </w:rPr>
          <w:t>Игорь Зелезецкий, член комиссии по рейтингам делового совета БРИКС. Китайское рейтинговое агентство CCXI (30% принадлежит Moody’s) в мае присвоило России суверенный рейтинг iВВВ+ — это первое подобное действие с момента приостановки рейтингового обслуживания "большой тройкой" американских агентств в 2022 г. Месяц спустя еще одно агентство из КНР, CSСI Pengyuan (далее Pengyuan), присвоило России рейтинг А- - на ступень выше.</w:t>
        </w:r>
        <w:r>
          <w:rPr>
            <w:webHidden/>
          </w:rPr>
          <w:tab/>
        </w:r>
        <w:r>
          <w:rPr>
            <w:webHidden/>
          </w:rPr>
          <w:fldChar w:fldCharType="begin"/>
        </w:r>
        <w:r>
          <w:rPr>
            <w:webHidden/>
          </w:rPr>
          <w:instrText xml:space="preserve"> PAGEREF _Toc204841838 \h </w:instrText>
        </w:r>
        <w:r>
          <w:rPr>
            <w:webHidden/>
          </w:rPr>
        </w:r>
        <w:r>
          <w:rPr>
            <w:webHidden/>
          </w:rPr>
          <w:fldChar w:fldCharType="separate"/>
        </w:r>
        <w:r w:rsidR="0069223A">
          <w:rPr>
            <w:webHidden/>
          </w:rPr>
          <w:t>54</w:t>
        </w:r>
        <w:r>
          <w:rPr>
            <w:webHidden/>
          </w:rPr>
          <w:fldChar w:fldCharType="end"/>
        </w:r>
      </w:hyperlink>
    </w:p>
    <w:p w14:paraId="6DFEE230" w14:textId="77D94DCE" w:rsidR="00F518F8" w:rsidRDefault="00F518F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841839" w:history="1">
        <w:r w:rsidRPr="00991A6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_Toc204841839 \h </w:instrText>
        </w:r>
        <w:r>
          <w:rPr>
            <w:noProof/>
            <w:webHidden/>
          </w:rPr>
        </w:r>
        <w:r>
          <w:rPr>
            <w:noProof/>
            <w:webHidden/>
          </w:rPr>
          <w:fldChar w:fldCharType="separate"/>
        </w:r>
        <w:r w:rsidR="0069223A">
          <w:rPr>
            <w:noProof/>
            <w:webHidden/>
          </w:rPr>
          <w:t>60</w:t>
        </w:r>
        <w:r>
          <w:rPr>
            <w:noProof/>
            <w:webHidden/>
          </w:rPr>
          <w:fldChar w:fldCharType="end"/>
        </w:r>
      </w:hyperlink>
    </w:p>
    <w:p w14:paraId="66382E91" w14:textId="77274E08" w:rsidR="00F518F8" w:rsidRDefault="00F518F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841840" w:history="1">
        <w:r w:rsidRPr="00991A6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_Toc204841840 \h </w:instrText>
        </w:r>
        <w:r>
          <w:rPr>
            <w:noProof/>
            <w:webHidden/>
          </w:rPr>
        </w:r>
        <w:r>
          <w:rPr>
            <w:noProof/>
            <w:webHidden/>
          </w:rPr>
          <w:fldChar w:fldCharType="separate"/>
        </w:r>
        <w:r w:rsidR="0069223A">
          <w:rPr>
            <w:noProof/>
            <w:webHidden/>
          </w:rPr>
          <w:t>60</w:t>
        </w:r>
        <w:r>
          <w:rPr>
            <w:noProof/>
            <w:webHidden/>
          </w:rPr>
          <w:fldChar w:fldCharType="end"/>
        </w:r>
      </w:hyperlink>
    </w:p>
    <w:p w14:paraId="145F5682" w14:textId="4F746689"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41" w:history="1">
        <w:r w:rsidRPr="00991A6B">
          <w:rPr>
            <w:rStyle w:val="a3"/>
            <w:noProof/>
          </w:rPr>
          <w:t>inbusiness.kz, 30.07.2025, Казахстанцам спишут налоги на миллиарды тенге</w:t>
        </w:r>
        <w:r>
          <w:rPr>
            <w:noProof/>
            <w:webHidden/>
          </w:rPr>
          <w:tab/>
        </w:r>
        <w:r>
          <w:rPr>
            <w:noProof/>
            <w:webHidden/>
          </w:rPr>
          <w:fldChar w:fldCharType="begin"/>
        </w:r>
        <w:r>
          <w:rPr>
            <w:noProof/>
            <w:webHidden/>
          </w:rPr>
          <w:instrText xml:space="preserve"> PAGEREF _Toc204841841 \h </w:instrText>
        </w:r>
        <w:r>
          <w:rPr>
            <w:noProof/>
            <w:webHidden/>
          </w:rPr>
        </w:r>
        <w:r>
          <w:rPr>
            <w:noProof/>
            <w:webHidden/>
          </w:rPr>
          <w:fldChar w:fldCharType="separate"/>
        </w:r>
        <w:r w:rsidR="0069223A">
          <w:rPr>
            <w:noProof/>
            <w:webHidden/>
          </w:rPr>
          <w:t>60</w:t>
        </w:r>
        <w:r>
          <w:rPr>
            <w:noProof/>
            <w:webHidden/>
          </w:rPr>
          <w:fldChar w:fldCharType="end"/>
        </w:r>
      </w:hyperlink>
    </w:p>
    <w:p w14:paraId="288666EF" w14:textId="582590C8" w:rsidR="00F518F8" w:rsidRDefault="00F518F8">
      <w:pPr>
        <w:pStyle w:val="31"/>
        <w:rPr>
          <w:rFonts w:asciiTheme="minorHAnsi" w:eastAsiaTheme="minorEastAsia" w:hAnsiTheme="minorHAnsi" w:cstheme="minorBidi"/>
          <w:kern w:val="2"/>
          <w14:ligatures w14:val="standardContextual"/>
        </w:rPr>
      </w:pPr>
      <w:hyperlink w:anchor="_Toc204841842" w:history="1">
        <w:r w:rsidRPr="00991A6B">
          <w:rPr>
            <w:rStyle w:val="a3"/>
          </w:rPr>
          <w:t>С 1 января 2026 года в Казахстане вступит в силу норма, освобождающая граждан от уплаты индивидуального подоходного налога (ИПН) при изъятии пенсионных накоплений из Единого накопительного пенсионного фонда (ЕНПФ). Это касается так называемых "пенсионных излишков" — сумм, превышающих индивидуальный порог достаточности, передает inbusiness.kz.</w:t>
        </w:r>
        <w:r>
          <w:rPr>
            <w:webHidden/>
          </w:rPr>
          <w:tab/>
        </w:r>
        <w:r>
          <w:rPr>
            <w:webHidden/>
          </w:rPr>
          <w:fldChar w:fldCharType="begin"/>
        </w:r>
        <w:r>
          <w:rPr>
            <w:webHidden/>
          </w:rPr>
          <w:instrText xml:space="preserve"> PAGEREF _Toc204841842 \h </w:instrText>
        </w:r>
        <w:r>
          <w:rPr>
            <w:webHidden/>
          </w:rPr>
        </w:r>
        <w:r>
          <w:rPr>
            <w:webHidden/>
          </w:rPr>
          <w:fldChar w:fldCharType="separate"/>
        </w:r>
        <w:r w:rsidR="0069223A">
          <w:rPr>
            <w:webHidden/>
          </w:rPr>
          <w:t>60</w:t>
        </w:r>
        <w:r>
          <w:rPr>
            <w:webHidden/>
          </w:rPr>
          <w:fldChar w:fldCharType="end"/>
        </w:r>
      </w:hyperlink>
    </w:p>
    <w:p w14:paraId="4727B105" w14:textId="352119E3" w:rsidR="00F518F8" w:rsidRDefault="00F518F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4841843" w:history="1">
        <w:r w:rsidRPr="00991A6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_Toc204841843 \h </w:instrText>
        </w:r>
        <w:r>
          <w:rPr>
            <w:noProof/>
            <w:webHidden/>
          </w:rPr>
        </w:r>
        <w:r>
          <w:rPr>
            <w:noProof/>
            <w:webHidden/>
          </w:rPr>
          <w:fldChar w:fldCharType="separate"/>
        </w:r>
        <w:r w:rsidR="0069223A">
          <w:rPr>
            <w:noProof/>
            <w:webHidden/>
          </w:rPr>
          <w:t>61</w:t>
        </w:r>
        <w:r>
          <w:rPr>
            <w:noProof/>
            <w:webHidden/>
          </w:rPr>
          <w:fldChar w:fldCharType="end"/>
        </w:r>
      </w:hyperlink>
    </w:p>
    <w:p w14:paraId="58BEF09F" w14:textId="3DBB668D"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44" w:history="1">
        <w:r w:rsidRPr="00991A6B">
          <w:rPr>
            <w:rStyle w:val="a3"/>
            <w:noProof/>
          </w:rPr>
          <w:t>РИА Новости, 30.07.2025, Власти КНР выделили на 2025 год $12,5 млрд на субсидии для стимулирования рождаемости</w:t>
        </w:r>
        <w:r>
          <w:rPr>
            <w:noProof/>
            <w:webHidden/>
          </w:rPr>
          <w:tab/>
        </w:r>
        <w:r>
          <w:rPr>
            <w:noProof/>
            <w:webHidden/>
          </w:rPr>
          <w:fldChar w:fldCharType="begin"/>
        </w:r>
        <w:r>
          <w:rPr>
            <w:noProof/>
            <w:webHidden/>
          </w:rPr>
          <w:instrText xml:space="preserve"> PAGEREF _Toc204841844 \h </w:instrText>
        </w:r>
        <w:r>
          <w:rPr>
            <w:noProof/>
            <w:webHidden/>
          </w:rPr>
        </w:r>
        <w:r>
          <w:rPr>
            <w:noProof/>
            <w:webHidden/>
          </w:rPr>
          <w:fldChar w:fldCharType="separate"/>
        </w:r>
        <w:r w:rsidR="0069223A">
          <w:rPr>
            <w:noProof/>
            <w:webHidden/>
          </w:rPr>
          <w:t>61</w:t>
        </w:r>
        <w:r>
          <w:rPr>
            <w:noProof/>
            <w:webHidden/>
          </w:rPr>
          <w:fldChar w:fldCharType="end"/>
        </w:r>
      </w:hyperlink>
    </w:p>
    <w:p w14:paraId="3021DB81" w14:textId="6DCCDFF9" w:rsidR="00F518F8" w:rsidRDefault="00F518F8">
      <w:pPr>
        <w:pStyle w:val="31"/>
        <w:rPr>
          <w:rFonts w:asciiTheme="minorHAnsi" w:eastAsiaTheme="minorEastAsia" w:hAnsiTheme="minorHAnsi" w:cstheme="minorBidi"/>
          <w:kern w:val="2"/>
          <w14:ligatures w14:val="standardContextual"/>
        </w:rPr>
      </w:pPr>
      <w:hyperlink w:anchor="_Toc204841845" w:history="1">
        <w:r w:rsidRPr="00991A6B">
          <w:rPr>
            <w:rStyle w:val="a3"/>
          </w:rPr>
          <w:t>Китайские власти выделили 90 миллиардов юаней (около 12,5 миллиарда долларов) для выплат субсидий по уходу за детьми на 2025 год, такие меры были приняты на фоне серьезных проблем с демографией в КНР.</w:t>
        </w:r>
        <w:r>
          <w:rPr>
            <w:webHidden/>
          </w:rPr>
          <w:tab/>
        </w:r>
        <w:r>
          <w:rPr>
            <w:webHidden/>
          </w:rPr>
          <w:fldChar w:fldCharType="begin"/>
        </w:r>
        <w:r>
          <w:rPr>
            <w:webHidden/>
          </w:rPr>
          <w:instrText xml:space="preserve"> PAGEREF _Toc204841845 \h </w:instrText>
        </w:r>
        <w:r>
          <w:rPr>
            <w:webHidden/>
          </w:rPr>
        </w:r>
        <w:r>
          <w:rPr>
            <w:webHidden/>
          </w:rPr>
          <w:fldChar w:fldCharType="separate"/>
        </w:r>
        <w:r w:rsidR="0069223A">
          <w:rPr>
            <w:webHidden/>
          </w:rPr>
          <w:t>61</w:t>
        </w:r>
        <w:r>
          <w:rPr>
            <w:webHidden/>
          </w:rPr>
          <w:fldChar w:fldCharType="end"/>
        </w:r>
      </w:hyperlink>
    </w:p>
    <w:p w14:paraId="1DEEB23E" w14:textId="4B277396"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46" w:history="1">
        <w:r w:rsidRPr="00991A6B">
          <w:rPr>
            <w:rStyle w:val="a3"/>
            <w:noProof/>
          </w:rPr>
          <w:t>Румыния сегодня, 30.07.2025, Статистика пенсионеров в Румынии: более половины получат новые налоги</w:t>
        </w:r>
        <w:r>
          <w:rPr>
            <w:noProof/>
            <w:webHidden/>
          </w:rPr>
          <w:tab/>
        </w:r>
        <w:r>
          <w:rPr>
            <w:noProof/>
            <w:webHidden/>
          </w:rPr>
          <w:fldChar w:fldCharType="begin"/>
        </w:r>
        <w:r>
          <w:rPr>
            <w:noProof/>
            <w:webHidden/>
          </w:rPr>
          <w:instrText xml:space="preserve"> PAGEREF _Toc204841846 \h </w:instrText>
        </w:r>
        <w:r>
          <w:rPr>
            <w:noProof/>
            <w:webHidden/>
          </w:rPr>
        </w:r>
        <w:r>
          <w:rPr>
            <w:noProof/>
            <w:webHidden/>
          </w:rPr>
          <w:fldChar w:fldCharType="separate"/>
        </w:r>
        <w:r w:rsidR="0069223A">
          <w:rPr>
            <w:noProof/>
            <w:webHidden/>
          </w:rPr>
          <w:t>63</w:t>
        </w:r>
        <w:r>
          <w:rPr>
            <w:noProof/>
            <w:webHidden/>
          </w:rPr>
          <w:fldChar w:fldCharType="end"/>
        </w:r>
      </w:hyperlink>
    </w:p>
    <w:p w14:paraId="6938A7D9" w14:textId="2701DE20" w:rsidR="00F518F8" w:rsidRDefault="00F518F8">
      <w:pPr>
        <w:pStyle w:val="31"/>
        <w:rPr>
          <w:rFonts w:asciiTheme="minorHAnsi" w:eastAsiaTheme="minorEastAsia" w:hAnsiTheme="minorHAnsi" w:cstheme="minorBidi"/>
          <w:kern w:val="2"/>
          <w14:ligatures w14:val="standardContextual"/>
        </w:rPr>
      </w:pPr>
      <w:hyperlink w:anchor="_Toc204841847" w:history="1">
        <w:r w:rsidRPr="00991A6B">
          <w:rPr>
            <w:rStyle w:val="a3"/>
          </w:rPr>
          <w:t>По данным Института национальной статистики, в Румынии на конец прошлого года насчитывалось 5 миллионов пенсионеров. Из них лишь 20% (около 973.849 человек) получают пенсии свыше 5000 леев.</w:t>
        </w:r>
        <w:r>
          <w:rPr>
            <w:webHidden/>
          </w:rPr>
          <w:tab/>
        </w:r>
        <w:r>
          <w:rPr>
            <w:webHidden/>
          </w:rPr>
          <w:fldChar w:fldCharType="begin"/>
        </w:r>
        <w:r>
          <w:rPr>
            <w:webHidden/>
          </w:rPr>
          <w:instrText xml:space="preserve"> PAGEREF _Toc204841847 \h </w:instrText>
        </w:r>
        <w:r>
          <w:rPr>
            <w:webHidden/>
          </w:rPr>
        </w:r>
        <w:r>
          <w:rPr>
            <w:webHidden/>
          </w:rPr>
          <w:fldChar w:fldCharType="separate"/>
        </w:r>
        <w:r w:rsidR="0069223A">
          <w:rPr>
            <w:webHidden/>
          </w:rPr>
          <w:t>63</w:t>
        </w:r>
        <w:r>
          <w:rPr>
            <w:webHidden/>
          </w:rPr>
          <w:fldChar w:fldCharType="end"/>
        </w:r>
      </w:hyperlink>
    </w:p>
    <w:p w14:paraId="3D8C19EE" w14:textId="31B94D89" w:rsidR="00F518F8" w:rsidRDefault="00F518F8">
      <w:pPr>
        <w:pStyle w:val="21"/>
        <w:tabs>
          <w:tab w:val="right" w:leader="dot" w:pos="9061"/>
        </w:tabs>
        <w:rPr>
          <w:rFonts w:asciiTheme="minorHAnsi" w:eastAsiaTheme="minorEastAsia" w:hAnsiTheme="minorHAnsi" w:cstheme="minorBidi"/>
          <w:noProof/>
          <w:kern w:val="2"/>
          <w14:ligatures w14:val="standardContextual"/>
        </w:rPr>
      </w:pPr>
      <w:hyperlink w:anchor="_Toc204841848" w:history="1">
        <w:r w:rsidRPr="00991A6B">
          <w:rPr>
            <w:rStyle w:val="a3"/>
            <w:noProof/>
          </w:rPr>
          <w:t>ТАСС, 30.07.2025, Президент Румынии поддержал увеличение пенсионного возраста судей и уменьшение их пенсий</w:t>
        </w:r>
        <w:r>
          <w:rPr>
            <w:noProof/>
            <w:webHidden/>
          </w:rPr>
          <w:tab/>
        </w:r>
        <w:r>
          <w:rPr>
            <w:noProof/>
            <w:webHidden/>
          </w:rPr>
          <w:fldChar w:fldCharType="begin"/>
        </w:r>
        <w:r>
          <w:rPr>
            <w:noProof/>
            <w:webHidden/>
          </w:rPr>
          <w:instrText xml:space="preserve"> PAGEREF _Toc204841848 \h </w:instrText>
        </w:r>
        <w:r>
          <w:rPr>
            <w:noProof/>
            <w:webHidden/>
          </w:rPr>
        </w:r>
        <w:r>
          <w:rPr>
            <w:noProof/>
            <w:webHidden/>
          </w:rPr>
          <w:fldChar w:fldCharType="separate"/>
        </w:r>
        <w:r w:rsidR="0069223A">
          <w:rPr>
            <w:noProof/>
            <w:webHidden/>
          </w:rPr>
          <w:t>63</w:t>
        </w:r>
        <w:r>
          <w:rPr>
            <w:noProof/>
            <w:webHidden/>
          </w:rPr>
          <w:fldChar w:fldCharType="end"/>
        </w:r>
      </w:hyperlink>
    </w:p>
    <w:p w14:paraId="42CBA118" w14:textId="322130F6" w:rsidR="00F518F8" w:rsidRDefault="00F518F8">
      <w:pPr>
        <w:pStyle w:val="31"/>
        <w:rPr>
          <w:rFonts w:asciiTheme="minorHAnsi" w:eastAsiaTheme="minorEastAsia" w:hAnsiTheme="minorHAnsi" w:cstheme="minorBidi"/>
          <w:kern w:val="2"/>
          <w14:ligatures w14:val="standardContextual"/>
        </w:rPr>
      </w:pPr>
      <w:hyperlink w:anchor="_Toc204841849" w:history="1">
        <w:r w:rsidRPr="00991A6B">
          <w:rPr>
            <w:rStyle w:val="a3"/>
          </w:rPr>
          <w:t>Президент Румынии Никушор Дан назвал "совершенно  абсурдным" тот факт, что пенсия ушедшего на отдых судьи или прокурора в стране  равна его бывшей зарплате, что побуждает их выходить на пенсию как можно раньше.  Глава государства сделал это заявление на пресс-конференции, которая  транслировалась онлайн на сайте президентской администрации.</w:t>
        </w:r>
        <w:r>
          <w:rPr>
            <w:webHidden/>
          </w:rPr>
          <w:tab/>
        </w:r>
        <w:r>
          <w:rPr>
            <w:webHidden/>
          </w:rPr>
          <w:fldChar w:fldCharType="begin"/>
        </w:r>
        <w:r>
          <w:rPr>
            <w:webHidden/>
          </w:rPr>
          <w:instrText xml:space="preserve"> PAGEREF _Toc204841849 \h </w:instrText>
        </w:r>
        <w:r>
          <w:rPr>
            <w:webHidden/>
          </w:rPr>
        </w:r>
        <w:r>
          <w:rPr>
            <w:webHidden/>
          </w:rPr>
          <w:fldChar w:fldCharType="separate"/>
        </w:r>
        <w:r w:rsidR="0069223A">
          <w:rPr>
            <w:webHidden/>
          </w:rPr>
          <w:t>63</w:t>
        </w:r>
        <w:r>
          <w:rPr>
            <w:webHidden/>
          </w:rPr>
          <w:fldChar w:fldCharType="end"/>
        </w:r>
      </w:hyperlink>
    </w:p>
    <w:p w14:paraId="36281BC4" w14:textId="18EFE333" w:rsidR="00A0290C" w:rsidRPr="00C84E78" w:rsidRDefault="00480391" w:rsidP="00310633">
      <w:pPr>
        <w:rPr>
          <w:b/>
          <w:caps/>
          <w:sz w:val="32"/>
        </w:rPr>
      </w:pPr>
      <w:r w:rsidRPr="00C84E78">
        <w:rPr>
          <w:caps/>
          <w:sz w:val="28"/>
        </w:rPr>
        <w:fldChar w:fldCharType="end"/>
      </w:r>
    </w:p>
    <w:p w14:paraId="3BBDF1A4" w14:textId="77777777" w:rsidR="00D1642B" w:rsidRPr="00C84E78" w:rsidRDefault="00D1642B" w:rsidP="00D1642B">
      <w:pPr>
        <w:pStyle w:val="251"/>
      </w:pPr>
      <w:bookmarkStart w:id="16" w:name="_Toc396864664"/>
      <w:bookmarkStart w:id="17" w:name="_Toc99318652"/>
      <w:bookmarkStart w:id="18" w:name="_Toc246216291"/>
      <w:bookmarkStart w:id="19" w:name="_Toc246297418"/>
      <w:bookmarkStart w:id="20" w:name="_Toc204841750"/>
      <w:bookmarkEnd w:id="8"/>
      <w:bookmarkEnd w:id="9"/>
      <w:bookmarkEnd w:id="10"/>
      <w:bookmarkEnd w:id="11"/>
      <w:bookmarkEnd w:id="12"/>
      <w:bookmarkEnd w:id="13"/>
      <w:bookmarkEnd w:id="14"/>
      <w:bookmarkEnd w:id="15"/>
      <w:r w:rsidRPr="00C84E78">
        <w:lastRenderedPageBreak/>
        <w:t>НОВОСТИ ПЕНСИОННОЙ ОТРАСЛИ</w:t>
      </w:r>
      <w:bookmarkEnd w:id="16"/>
      <w:bookmarkEnd w:id="17"/>
      <w:bookmarkEnd w:id="20"/>
    </w:p>
    <w:p w14:paraId="00EBE657" w14:textId="77777777" w:rsidR="00111D7C" w:rsidRPr="00C84E78"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4841751"/>
      <w:bookmarkEnd w:id="18"/>
      <w:bookmarkEnd w:id="19"/>
      <w:r w:rsidRPr="00C84E78">
        <w:t>Новости отрасли НПФ</w:t>
      </w:r>
      <w:bookmarkEnd w:id="21"/>
      <w:bookmarkEnd w:id="22"/>
      <w:bookmarkEnd w:id="23"/>
      <w:bookmarkEnd w:id="27"/>
    </w:p>
    <w:p w14:paraId="74F04F33" w14:textId="77777777" w:rsidR="009972B8" w:rsidRPr="00C84E78" w:rsidRDefault="009972B8" w:rsidP="009972B8">
      <w:pPr>
        <w:pStyle w:val="2"/>
      </w:pPr>
      <w:bookmarkStart w:id="28" w:name="a1"/>
      <w:bookmarkStart w:id="29" w:name="_Hlk204841310"/>
      <w:bookmarkStart w:id="30" w:name="_Toc204841752"/>
      <w:bookmarkEnd w:id="28"/>
      <w:r w:rsidRPr="00C84E78">
        <w:t>Ведомости, 30.07.2025, За первое полугодие 2025 года НПФ «БУДУЩЕЕ» увеличил объем выплат клиентам более чем на 30%</w:t>
      </w:r>
      <w:bookmarkEnd w:id="30"/>
    </w:p>
    <w:p w14:paraId="421B4F30" w14:textId="77777777" w:rsidR="009972B8" w:rsidRPr="00C84E78" w:rsidRDefault="009972B8" w:rsidP="006E5676">
      <w:pPr>
        <w:pStyle w:val="3"/>
      </w:pPr>
      <w:bookmarkStart w:id="31" w:name="_Toc204841753"/>
      <w:r w:rsidRPr="00C84E78">
        <w:t>За первые шесть месяцев 2025 года НПФ «БУДУЩЕЕ» перечислил своим клиентам 4,1 млрд рублей пенсионных выплат. Это на 34,5% больше по сравнению с аналогичным периодом 2024 года, когда объем выплат составил чуть более 3 млрд рублей. Такие данные приводит фонд по итогам второго квартала.</w:t>
      </w:r>
      <w:bookmarkEnd w:id="31"/>
    </w:p>
    <w:p w14:paraId="2CB9CCF7" w14:textId="77777777" w:rsidR="009972B8" w:rsidRPr="00C84E78" w:rsidRDefault="009972B8" w:rsidP="009972B8">
      <w:r w:rsidRPr="00C84E78">
        <w:t>Большую часть в структуре выплат занимают пенсии в рамках договоров обязательного пенсионного страхования (ОПС): 4 млрд рублей. Это выше аналогичных показателей предыдущего года (2,9 млрд рублей) на 35,8%. За первые шесть месяцев 2025 года правопреемникам застрахованных лиц направлено 592,4 млн рублей. Объем выплат накопительной пенсии насчитывает 29,5 млн рублей, срочных пенсионных выплат - 22,6 млн рублей.</w:t>
      </w:r>
    </w:p>
    <w:p w14:paraId="6EF8E21D" w14:textId="77777777" w:rsidR="009972B8" w:rsidRPr="00C84E78" w:rsidRDefault="009972B8" w:rsidP="009972B8">
      <w:r w:rsidRPr="00C84E78">
        <w:t>В рамках негосударственного пенсионного обеспечения (НПО) общая сумма выплат с начала 2025 года достигла 147,6 млн рублей. Для сравнения, в первом полугодии 2024 года этот показатель насчитывал 123,3 млн рублей. Прирост составил около 20%. В структуре этих выплат на негосударственные пенсии по договорам НПО было направлено 111,9 млн рублей.</w:t>
      </w:r>
    </w:p>
    <w:p w14:paraId="5D077030" w14:textId="77777777" w:rsidR="009972B8" w:rsidRPr="00C84E78" w:rsidRDefault="009972B8" w:rsidP="009972B8">
      <w:r w:rsidRPr="00C84E78">
        <w:t>В общей сложности с начала 2025 года выплаты от НПФ «БУДУЩЕЕ» получили 34,1 тыс. человек: на 17,2% больше, чем за аналогичный период прошлого года.</w:t>
      </w:r>
    </w:p>
    <w:p w14:paraId="0167D2CF" w14:textId="77777777" w:rsidR="009972B8" w:rsidRPr="00C84E78" w:rsidRDefault="009972B8" w:rsidP="009972B8">
      <w:hyperlink r:id="rId8" w:history="1">
        <w:r w:rsidRPr="00C84E78">
          <w:rPr>
            <w:rStyle w:val="a3"/>
          </w:rPr>
          <w:t>https://www.vedomosti.ru/press_releases/2025/07/17/za-pervoe-polugodie-2025-goda-npf-buduschee-uvelichil-obem-viplat-klientam-bolee-chem-na-30</w:t>
        </w:r>
      </w:hyperlink>
      <w:r w:rsidRPr="00C84E78">
        <w:t xml:space="preserve"> </w:t>
      </w:r>
    </w:p>
    <w:p w14:paraId="070EFBDC" w14:textId="77777777" w:rsidR="003F0C28" w:rsidRPr="00C84E78" w:rsidRDefault="003F0C28" w:rsidP="003F0C28">
      <w:pPr>
        <w:pStyle w:val="2"/>
      </w:pPr>
      <w:bookmarkStart w:id="32" w:name="_Hlk204841327"/>
      <w:bookmarkStart w:id="33" w:name="_Toc204841754"/>
      <w:bookmarkEnd w:id="29"/>
      <w:r w:rsidRPr="00C84E78">
        <w:t>Известия, 30.07.2025, Пенсионный фонд ВТБ отчитался об управлении сбережениями</w:t>
      </w:r>
      <w:bookmarkEnd w:id="33"/>
    </w:p>
    <w:p w14:paraId="64E0E44A" w14:textId="77777777" w:rsidR="003F0C28" w:rsidRPr="00C84E78" w:rsidRDefault="003F0C28" w:rsidP="006E5676">
      <w:pPr>
        <w:pStyle w:val="3"/>
      </w:pPr>
      <w:bookmarkStart w:id="34" w:name="_Toc204841755"/>
      <w:r w:rsidRPr="00C84E78">
        <w:t>Пенсионный фонд ВТБ управляет почти 65 млрд рублей с учетом личных взносов участников программы долгосрочных сбережений (ПДС) и переведенных в нее накоплений по обязательному пенсионному страхованию (ОПС). Клиенты НПФ ВТБ оформили 1 млн договоров долгосрочных сбережений, рассказали в банке.</w:t>
      </w:r>
      <w:bookmarkEnd w:id="34"/>
    </w:p>
    <w:p w14:paraId="22A2C729" w14:textId="77777777" w:rsidR="003F0C28" w:rsidRPr="00C84E78" w:rsidRDefault="003F0C28" w:rsidP="003F0C28">
      <w:r w:rsidRPr="00C84E78">
        <w:t>«Мы видим растущий интерес к долгосрочным накоплениям, люди все больше задумываются о своем будущем и выбирают надежные финансовые решения», — отметил генеральный директор НПФ ВТБ Андрей Осипов.</w:t>
      </w:r>
    </w:p>
    <w:p w14:paraId="59BF2AA3" w14:textId="77777777" w:rsidR="003F0C28" w:rsidRPr="00C84E78" w:rsidRDefault="003F0C28" w:rsidP="003F0C28">
      <w:r w:rsidRPr="00C84E78">
        <w:t xml:space="preserve">По его словам, по итогам первого полугодия промежуточная доходность средств ПДС в НПФ ВТБ превысила 26% годовых. В первом полугодии к программе долгосрочных сбережений ВТБ подключились более 317 тыс. человек. За этот период клиенты внесли </w:t>
      </w:r>
      <w:r w:rsidRPr="00C84E78">
        <w:lastRenderedPageBreak/>
        <w:t>на свои счета свыше 35,3 млрд рублей, включая перевод средств ОПС по заявлениям, поступившим в 2024 году.</w:t>
      </w:r>
    </w:p>
    <w:p w14:paraId="15D398A4" w14:textId="77777777" w:rsidR="003F0C28" w:rsidRPr="00C84E78" w:rsidRDefault="003F0C28" w:rsidP="003F0C28">
      <w:r w:rsidRPr="00C84E78">
        <w:t>По условиям программы получить выплаты с учетом сумм господдержки и средств пенсионных накоплений по обязательному пенсионному страхованию можно через 15 лет после заключения договора ПДС. Также это можно сделать по достижении возраста 55 лет для женщин и 60 лет для мужчин или в особых жизненных ситуациях, пояснили в НПФ ВТБ.</w:t>
      </w:r>
    </w:p>
    <w:p w14:paraId="719394DB" w14:textId="77777777" w:rsidR="003F0C28" w:rsidRDefault="003F0C28" w:rsidP="003F0C28">
      <w:hyperlink r:id="rId9" w:history="1">
        <w:r w:rsidRPr="00C84E78">
          <w:rPr>
            <w:rStyle w:val="a3"/>
          </w:rPr>
          <w:t>https://iz.ru/1928777/2025-07-30/pensionnyi-fond-vtb-otchitalsia-ob-upravlenii-sberezheniiami</w:t>
        </w:r>
      </w:hyperlink>
      <w:r w:rsidRPr="00C84E78">
        <w:t xml:space="preserve"> </w:t>
      </w:r>
    </w:p>
    <w:p w14:paraId="45C28820" w14:textId="77777777" w:rsidR="008926F1" w:rsidRDefault="008926F1" w:rsidP="008926F1">
      <w:pPr>
        <w:pStyle w:val="2"/>
      </w:pPr>
      <w:bookmarkStart w:id="35" w:name="_Toc204841756"/>
      <w:bookmarkEnd w:id="32"/>
      <w:r>
        <w:t>Комсомольская правда, 30.07.2025</w:t>
      </w:r>
      <w:r w:rsidRPr="008C0856">
        <w:t xml:space="preserve">, </w:t>
      </w:r>
      <w:r>
        <w:t>1 миллион клиентов НПФ ВТБ сделали ставку на долгосрочные сбережения</w:t>
      </w:r>
      <w:bookmarkEnd w:id="35"/>
    </w:p>
    <w:p w14:paraId="52ED0320" w14:textId="77777777" w:rsidR="008926F1" w:rsidRDefault="008926F1" w:rsidP="008926F1">
      <w:pPr>
        <w:pStyle w:val="3"/>
      </w:pPr>
      <w:bookmarkStart w:id="36" w:name="_Toc204841757"/>
      <w:r>
        <w:t>В первой половине 2025 года в негосударственном пенсионном фонде банка оформлено более 317 тысяч договоров долгосрочных сбережений</w:t>
      </w:r>
      <w:bookmarkEnd w:id="36"/>
    </w:p>
    <w:p w14:paraId="699DB1BF" w14:textId="77777777" w:rsidR="008926F1" w:rsidRDefault="008926F1" w:rsidP="008926F1">
      <w:r>
        <w:t>Всего с НПФ ВТБ договоры долгосрочных сбережений заключили больше 1 млн. человек, а общая сумма накоплений уже приближается к 65 миллиардам - с учетом как добровольных взносов, так и переведенных пенсионных накоплений.</w:t>
      </w:r>
    </w:p>
    <w:p w14:paraId="61B8E565" w14:textId="77777777" w:rsidR="008926F1" w:rsidRDefault="008926F1" w:rsidP="008926F1">
      <w:r>
        <w:t>Почему программа набирает популярность? Во-первых, государство будет 10 лет добавлять к счету до 36 тысяч рублей каждый год тем, кто заключит и будет пополнять договор. Во-вторых, промежуточная доходность инвестиций за 2025 год уже превысила 26% годовых. В-третьих, можно перевести в фонд свои обязательные пенсионные накопления и получать доход и на них тоже.</w:t>
      </w:r>
    </w:p>
    <w:p w14:paraId="0D453AF2" w14:textId="77777777" w:rsidR="008926F1" w:rsidRDefault="008926F1" w:rsidP="008926F1">
      <w:r>
        <w:t>- Программа долгосрочных сбережений - не просто накопительный инструмент, а реальная возможность обеспечить себе финансовую подушку с помощью государства, - отметил генеральный директор НПФ ВТБ Андрей Осипов.</w:t>
      </w:r>
    </w:p>
    <w:p w14:paraId="33F314EE" w14:textId="77777777" w:rsidR="008926F1" w:rsidRDefault="008926F1" w:rsidP="008926F1">
      <w:r>
        <w:t>Кроме того, для участников программы есть специальное предложение от ВТБ - они могут открыть вклад «Двойная выгода» с доходностью до 20% годовых. Уже 76 тысяч клиентов воспользовались этим предложением, разместив на счетах 9,5 млрд. рублей.</w:t>
      </w:r>
    </w:p>
    <w:p w14:paraId="0F76BF16" w14:textId="77777777" w:rsidR="008926F1" w:rsidRPr="008926F1" w:rsidRDefault="008926F1" w:rsidP="008926F1">
      <w:hyperlink r:id="rId10" w:history="1">
        <w:r w:rsidRPr="00A02C05">
          <w:rPr>
            <w:rStyle w:val="a3"/>
          </w:rPr>
          <w:t>https://www.kp.ru/online/news/6496749/</w:t>
        </w:r>
      </w:hyperlink>
      <w:r w:rsidRPr="008926F1">
        <w:t xml:space="preserve"> </w:t>
      </w:r>
    </w:p>
    <w:p w14:paraId="598D738D" w14:textId="77777777" w:rsidR="004948C6" w:rsidRDefault="004948C6" w:rsidP="004948C6">
      <w:pPr>
        <w:pStyle w:val="2"/>
      </w:pPr>
      <w:bookmarkStart w:id="37" w:name="_Toc204841758"/>
      <w:r>
        <w:t>Lenta.ru, 30.07.2025</w:t>
      </w:r>
      <w:r w:rsidRPr="004948C6">
        <w:t xml:space="preserve">, </w:t>
      </w:r>
      <w:r>
        <w:t>Клиенты НПФ ВТБ оформили миллион договоров долгосрочных сбережений</w:t>
      </w:r>
      <w:bookmarkEnd w:id="37"/>
    </w:p>
    <w:p w14:paraId="2296C9C8" w14:textId="77777777" w:rsidR="004948C6" w:rsidRDefault="004948C6" w:rsidP="004948C6">
      <w:pPr>
        <w:pStyle w:val="3"/>
      </w:pPr>
      <w:bookmarkStart w:id="38" w:name="_Toc204841759"/>
      <w:r>
        <w:t>Число договоров, заключенных клиентами в рамках программы долгосрочных сбережений в ВТБ Пенсионный фонд, достигло одного миллиона. Объем активов под управлением фонда с учетом личных взносов участников и переведенных средств из обязательного пенсионного страхования составил почти 65 миллиардов рублей.</w:t>
      </w:r>
      <w:bookmarkEnd w:id="38"/>
    </w:p>
    <w:p w14:paraId="0DC7C42B" w14:textId="77777777" w:rsidR="004948C6" w:rsidRDefault="004948C6" w:rsidP="004948C6">
      <w:r>
        <w:t xml:space="preserve">В течение шести месяцев 2025 года более 317 тысяч человек подключились к программе. За это время на счета клиентов поступило свыше 35,3 миллиарда рублей. В том числе - средства обязательного пенсионного страхования, переведенные по заявлениям, поданным в 2024 году. После завершения всех регламентных процедур на счета </w:t>
      </w:r>
      <w:r>
        <w:lastRenderedPageBreak/>
        <w:t>участников будет перечислена государственная поддержка. До 36 тысяч рублей получат те, кто заключил и пополнил договоры в 2024 году.</w:t>
      </w:r>
    </w:p>
    <w:p w14:paraId="43BD562D" w14:textId="77777777" w:rsidR="004948C6" w:rsidRDefault="004948C6" w:rsidP="004948C6">
      <w:r>
        <w:t>«Мы видим растущий интерес к долгосрочным накоплениям, люди все больше задумываются о своем будущем и выбирают надежные финансовые решения. Программа долгосрочных сбережений - не просто накопительный инструмент, а реальная возможность обеспечить себе финансовую подушку с помощью софинансирования от государства и существенных налоговых льгот. По итогам первого полугодия промежуточная доходность средств ПДС в НПФ ВТБ уже превысила 26 процентов годовых», - сказал генеральный директор НПФ ВТБ Андрей Осипов.</w:t>
      </w:r>
    </w:p>
    <w:p w14:paraId="519FCACC" w14:textId="77777777" w:rsidR="004948C6" w:rsidRDefault="004948C6" w:rsidP="004948C6">
      <w:r>
        <w:t>Программа предусматривает возможность перевода средств из системы обязательного пенсионного страхования. Согласно данным Банка России, по итогам первого квартала 2025 года средневзвешенная доходность пенсионных накоплений в негосударственных пенсионных фондах составила 10,6 процента годовых. Доходность инвестирования в программе долгосрочных сбережений почти в два раза выше.</w:t>
      </w:r>
    </w:p>
    <w:p w14:paraId="7A33D4C3" w14:textId="77777777" w:rsidR="004948C6" w:rsidRDefault="004948C6" w:rsidP="004948C6">
      <w:r>
        <w:t>Оформить договор с НПФ ВТБ можно в отделениях банка ВТБ и Почта Банка, а также через онлайн-сервис на сайте фонда.</w:t>
      </w:r>
    </w:p>
    <w:p w14:paraId="3176492F" w14:textId="77777777" w:rsidR="004948C6" w:rsidRPr="00C84E78" w:rsidRDefault="004948C6" w:rsidP="004948C6">
      <w:hyperlink r:id="rId11" w:history="1">
        <w:r w:rsidRPr="00A02C05">
          <w:rPr>
            <w:rStyle w:val="a3"/>
          </w:rPr>
          <w:t>https://lenta.ru/news/2025/07/30/vtb-otmetil-interes-rossiyan-k-programme-dolgosrochnyh-sberezheniy/</w:t>
        </w:r>
      </w:hyperlink>
      <w:r>
        <w:t xml:space="preserve"> </w:t>
      </w:r>
    </w:p>
    <w:p w14:paraId="21E24BCB" w14:textId="77777777" w:rsidR="004060EE" w:rsidRPr="00C84E78" w:rsidRDefault="004060EE" w:rsidP="004060EE">
      <w:pPr>
        <w:pStyle w:val="2"/>
      </w:pPr>
      <w:bookmarkStart w:id="39" w:name="_Toc204841760"/>
      <w:r w:rsidRPr="00C84E78">
        <w:t>Ассоциация Российских Банков, 30.07.2025, Клиенты НПФ ВТБ оформили 1 млн договоров долгосрочных сбережений</w:t>
      </w:r>
      <w:bookmarkEnd w:id="39"/>
    </w:p>
    <w:p w14:paraId="01827BAC" w14:textId="77777777" w:rsidR="004060EE" w:rsidRPr="00C84E78" w:rsidRDefault="004060EE" w:rsidP="006E5676">
      <w:pPr>
        <w:pStyle w:val="3"/>
      </w:pPr>
      <w:bookmarkStart w:id="40" w:name="_Toc204841761"/>
      <w:r w:rsidRPr="00C84E78">
        <w:t>Пенсионный фонд ВТБ управляет почти 65 млрд рублей с учетом личных взносов участников программы долгосрочных сбережений (ПДС) и переведенных в неё накоплений по обязательному пенсионному страхованию (ОПС).</w:t>
      </w:r>
      <w:bookmarkEnd w:id="40"/>
    </w:p>
    <w:p w14:paraId="05CF2F8F" w14:textId="77777777" w:rsidR="004060EE" w:rsidRPr="00C84E78" w:rsidRDefault="004060EE" w:rsidP="004060EE">
      <w:r w:rsidRPr="00C84E78">
        <w:t>За 6 месяцев 2025 года более 317 тысяч человек подключились к ПДС в ВТБ Пенсионный фонд. За этот период клиенты внесли на свои счета свыше 35,3 млрд рублей, включая перевод средств ОПС по заявлениям, поступившим в 2024 году. После завершения всех регламентных процедур фонды получат средства софинансирования от государства, и на счета участников программы поступит господдержка - до 36 тысяч рублей получат те, кто заключил договоры долгосрочных сбережений в 2024 году.</w:t>
      </w:r>
    </w:p>
    <w:p w14:paraId="78602BA8" w14:textId="77777777" w:rsidR="004060EE" w:rsidRPr="00C84E78" w:rsidRDefault="004060EE" w:rsidP="004060EE">
      <w:r w:rsidRPr="00C84E78">
        <w:t>«Мы видим растущий интерес к долгосрочным накоплениям, люди все больше задумываются о своем будущем и выбирают надежные финансовые решения. Программа долгосрочных сбережений - не просто накопительный инструмент, а реальная возможность обеспечить себе финансовую подушку с помощью софинансирования от государства и существенных налоговых льгот. По итогам первого полугодия промежуточная доходность средств ПДС в НПФ ВТБ уже превысила 26% годовых», - комментирует генеральный директор НПФ ВТБ Андрей Осипов.</w:t>
      </w:r>
    </w:p>
    <w:p w14:paraId="1C77C5E6" w14:textId="77777777" w:rsidR="004060EE" w:rsidRPr="00C84E78" w:rsidRDefault="004060EE" w:rsidP="004060EE">
      <w:r w:rsidRPr="00C84E78">
        <w:t xml:space="preserve">Одно из преимуществ программы - возможность перевести на ее счет накопления по обязательному пенсионному страхованию. Сегодня в ПДС доходность инвестирования вложений превышает доходность по ОПС почти в 2 раза: средневзвешенная доходность пенсионных накоплений НПФ по итогам 1 квартала 2025 года составила 10,6% годовых </w:t>
      </w:r>
      <w:r w:rsidRPr="00C84E78">
        <w:lastRenderedPageBreak/>
        <w:t>по данным Банка России. Оформить договор долгосрочных сбережений с НПФ ВТБ можно в офисах банка ВТБ и Почта Банка, а также онлайн на сайте фонда.</w:t>
      </w:r>
    </w:p>
    <w:p w14:paraId="39EFD881" w14:textId="77777777" w:rsidR="004060EE" w:rsidRPr="00C84E78" w:rsidRDefault="004060EE" w:rsidP="004060EE">
      <w:hyperlink r:id="rId12" w:history="1">
        <w:r w:rsidRPr="00C84E78">
          <w:rPr>
            <w:rStyle w:val="a3"/>
          </w:rPr>
          <w:t>https://arb.ru/b2b/press/klienty_npf_vtb_oformili_1_mln_dogovorov_dolgosrochnykh_sberezheniy-10688764/</w:t>
        </w:r>
      </w:hyperlink>
      <w:r w:rsidRPr="00C84E78">
        <w:t xml:space="preserve"> </w:t>
      </w:r>
    </w:p>
    <w:p w14:paraId="41519F6F" w14:textId="77777777" w:rsidR="00FE1C0F" w:rsidRPr="00C84E78" w:rsidRDefault="00FE1C0F" w:rsidP="00FE1C0F">
      <w:pPr>
        <w:pStyle w:val="2"/>
      </w:pPr>
      <w:bookmarkStart w:id="41" w:name="a2"/>
      <w:bookmarkStart w:id="42" w:name="_Hlk204841346"/>
      <w:bookmarkStart w:id="43" w:name="_Toc204841762"/>
      <w:bookmarkEnd w:id="41"/>
      <w:r w:rsidRPr="00C84E78">
        <w:t>Ваш Пенсионный Брокер, 30.07.2025, НПФ «Достойное БУДУЩЕЕ» благодарит «Эксперт РА» за многолетнее сотрудничество</w:t>
      </w:r>
      <w:bookmarkEnd w:id="43"/>
    </w:p>
    <w:p w14:paraId="735E459B" w14:textId="77777777" w:rsidR="00FE1C0F" w:rsidRPr="00C84E78" w:rsidRDefault="00FE1C0F" w:rsidP="006E5676">
      <w:pPr>
        <w:pStyle w:val="3"/>
      </w:pPr>
      <w:bookmarkStart w:id="44" w:name="_Toc204841763"/>
      <w:r w:rsidRPr="00C84E78">
        <w:t>НПФ «Достойное БУДУЩЕЕ» выражает признательность сотрудникам рейтингового агентства «Эксперт РА» за плодотворное сотрудничество и высокопрофессиональное отношение к проведению финансовой оценки фонда.</w:t>
      </w:r>
      <w:bookmarkEnd w:id="44"/>
    </w:p>
    <w:p w14:paraId="02A134D0" w14:textId="77777777" w:rsidR="00FE1C0F" w:rsidRPr="00C84E78" w:rsidRDefault="00FE1C0F" w:rsidP="00FE1C0F">
      <w:r w:rsidRPr="00C84E78">
        <w:t>История нашего сотрудничества началась в 2008 г., когда рейтинговое агентство «Эксперт РА» впервые присвоило фонду индивидуальный рейтинг надежности на уровне «A». В дальнейшем оценка постепенно улучшалась, а в период 2013-2017 гг. Агентство уже оценивало Фонд на максимальном уровне «A++» в рамках действовавшей в то время рейтинговой шкалы. В 2018-2021 гг. рейтинговые действия временно не проводились.</w:t>
      </w:r>
    </w:p>
    <w:p w14:paraId="7D73B972" w14:textId="77777777" w:rsidR="00FE1C0F" w:rsidRPr="00C84E78" w:rsidRDefault="00FE1C0F" w:rsidP="00FE1C0F">
      <w:r w:rsidRPr="00C84E78">
        <w:t>В 2022 г. рейтинговые оценки были возобновлены по более совершенной методологии кредитных рейтингов финансовой надежности. В первый же год возобновления сотрудничества с Агентством «Эксперт РА» Фонд получил преднаивысший уровень «ruAA+» со стабильным прогнозом. Годом позже рейтинг был подтвержден, а уже в июле 2024 г. повышен до максимального «ruAAA» со стабильным прогнозом.</w:t>
      </w:r>
    </w:p>
    <w:p w14:paraId="5B9E38DC" w14:textId="77777777" w:rsidR="00FE1C0F" w:rsidRPr="00C84E78" w:rsidRDefault="00FE1C0F" w:rsidP="00FE1C0F">
      <w:r w:rsidRPr="00C84E78">
        <w:t>Достижение наивысшей оценки фондом стало возможным за счет обеспечения качества и диверсификации пенсионных активов, а также собственных средств на высоком уровне, высокого запаса капитала и уровня его рентабельности, а также благодаря высокой текущей ликвидности средств. Агентство отмечало высокую надежность и качество услуг управляющей компании, уровни организации и регламентации системы риск-менеджмента в фонде, а также качество стратегического обеспечения и информационной прозрачности.</w:t>
      </w:r>
    </w:p>
    <w:p w14:paraId="5FF836CC" w14:textId="77777777" w:rsidR="00FE1C0F" w:rsidRPr="00C84E78" w:rsidRDefault="00FE1C0F" w:rsidP="00FE1C0F">
      <w:r w:rsidRPr="00C84E78">
        <w:t>В 2024 г. Фонд объявил о начале реорганизации в форме присоединения к другому лидеру рынка пенсионных услуг - НПФ «БУДУЩЕЕ». В итоге, 22.07.2025 г. рейтинг финансовой надежности «Эксперт РА» на уровне ruAAA был планово отозван у НПФ «Достойное БУДУЩЕЕ». Это произошло в связи с тем, что фонд находится в завершающей стадии присоединения к НПФ «БУДУЩЕЕ».</w:t>
      </w:r>
    </w:p>
    <w:p w14:paraId="505B1902" w14:textId="77777777" w:rsidR="00FE1C0F" w:rsidRPr="00C84E78" w:rsidRDefault="00FE1C0F" w:rsidP="00FE1C0F">
      <w:r w:rsidRPr="00C84E78">
        <w:t>Для клиентов ничего не изменилось: фонд по-прежнему исполняет все взятые на себя обязательства. Реорганизация не создает неудобств клиентам: все цифровые сервисы, включая личный кабинет на сайте, офисы фонда также продолжают работать в обычном режиме. По-прежнему можно:</w:t>
      </w:r>
    </w:p>
    <w:p w14:paraId="51DB46F4" w14:textId="77777777" w:rsidR="00FE1C0F" w:rsidRPr="00C84E78" w:rsidRDefault="00FE1C0F" w:rsidP="00FE1C0F">
      <w:r w:rsidRPr="00C84E78">
        <w:t>— Заключать договоры по программе долгосрочных сбережений (ПДС) и негосударственному пенсионному обеспечению (НПО);</w:t>
      </w:r>
    </w:p>
    <w:p w14:paraId="643DE7B0" w14:textId="77777777" w:rsidR="00FE1C0F" w:rsidRPr="00C84E78" w:rsidRDefault="00FE1C0F" w:rsidP="00FE1C0F">
      <w:r w:rsidRPr="00C84E78">
        <w:t>— Платить взносы но новым и старым договорам, в том числе и онлайн;</w:t>
      </w:r>
    </w:p>
    <w:p w14:paraId="35EE3E1A" w14:textId="77777777" w:rsidR="00FE1C0F" w:rsidRPr="00C84E78" w:rsidRDefault="00FE1C0F" w:rsidP="00FE1C0F">
      <w:r w:rsidRPr="00C84E78">
        <w:t>— Обращаться в НПФ за выплатами;</w:t>
      </w:r>
    </w:p>
    <w:p w14:paraId="0FD14C42" w14:textId="77777777" w:rsidR="00FE1C0F" w:rsidRPr="00C84E78" w:rsidRDefault="00FE1C0F" w:rsidP="00FE1C0F">
      <w:r w:rsidRPr="00C84E78">
        <w:lastRenderedPageBreak/>
        <w:t>— Заходить в Личный кабинет, запрашивать выписки со счета и т.д.</w:t>
      </w:r>
    </w:p>
    <w:p w14:paraId="6B672729" w14:textId="77777777" w:rsidR="00FE1C0F" w:rsidRPr="00C84E78" w:rsidRDefault="00FE1C0F" w:rsidP="00FE1C0F">
      <w:r w:rsidRPr="00C84E78">
        <w:t>Средства клиентов в полной безопасности. После окончания реорганизации все договоры НПФ «Достойное БУДУЩЕЕ» станет исполнять НПФ «БУДУЩЕЕ», в том числе: учёт взносов, ведение пенсионных счётов, назначение и осуществление всех видов пенсионных выплат, организацию инвестирования.</w:t>
      </w:r>
    </w:p>
    <w:p w14:paraId="6F565005" w14:textId="77777777" w:rsidR="00FE1C0F" w:rsidRPr="00C84E78" w:rsidRDefault="00FE1C0F" w:rsidP="00FE1C0F">
      <w:r w:rsidRPr="00C84E78">
        <w:t>НПФ «Достойное БУДУЩЕЕ» остается надежным партнером при формировании долгосрочных сбережений:</w:t>
      </w:r>
    </w:p>
    <w:p w14:paraId="5D48C108" w14:textId="77777777" w:rsidR="00FE1C0F" w:rsidRPr="00C84E78" w:rsidRDefault="00FE1C0F" w:rsidP="00FE1C0F">
      <w:r w:rsidRPr="00C84E78">
        <w:t>— Сохраняется наивысший рейтинг надежности и качества услуг от НРА на уровне AAA со стабильным прогнозом;</w:t>
      </w:r>
    </w:p>
    <w:p w14:paraId="4B223B6E" w14:textId="77777777" w:rsidR="00FE1C0F" w:rsidRPr="00C84E78" w:rsidRDefault="00FE1C0F" w:rsidP="00FE1C0F">
      <w:r w:rsidRPr="00C84E78">
        <w:t>— 100%-ое прохождение сценариев Банка России - такой результат показало ежеквартальное стресс-тестирование инвестпортфелей Фонда на конец марта 2025 года;</w:t>
      </w:r>
    </w:p>
    <w:p w14:paraId="7B4EB789" w14:textId="77777777" w:rsidR="00FE1C0F" w:rsidRPr="00C84E78" w:rsidRDefault="00FE1C0F" w:rsidP="00FE1C0F">
      <w:r w:rsidRPr="00C84E78">
        <w:t>— Руководство и ключевой персонал остается неизменным;</w:t>
      </w:r>
    </w:p>
    <w:p w14:paraId="15E3F50A" w14:textId="77777777" w:rsidR="00FE1C0F" w:rsidRPr="00C84E78" w:rsidRDefault="00FE1C0F" w:rsidP="00FE1C0F">
      <w:r w:rsidRPr="00C84E78">
        <w:t>— Все офисы Фонда работают в прежнем режиме.</w:t>
      </w:r>
    </w:p>
    <w:p w14:paraId="653C3442" w14:textId="77777777" w:rsidR="00FE1C0F" w:rsidRPr="00C84E78" w:rsidRDefault="00FE1C0F" w:rsidP="00FE1C0F">
      <w:r w:rsidRPr="00C84E78">
        <w:t>Подробная информация о реорганизации размещена на сайте фонда НПФ «Достойное БУДУЩЕЕ».</w:t>
      </w:r>
    </w:p>
    <w:p w14:paraId="51ADA796" w14:textId="77777777" w:rsidR="00111D7C" w:rsidRPr="00C84E78" w:rsidRDefault="00FE1C0F" w:rsidP="00FE1C0F">
      <w:hyperlink r:id="rId13" w:history="1">
        <w:r w:rsidRPr="00C84E78">
          <w:rPr>
            <w:rStyle w:val="a3"/>
          </w:rPr>
          <w:t>http://pbroker.ru/?p=80550</w:t>
        </w:r>
      </w:hyperlink>
    </w:p>
    <w:bookmarkEnd w:id="42"/>
    <w:p w14:paraId="0E02F6A5" w14:textId="77777777" w:rsidR="00FE1C0F" w:rsidRPr="00C84E78" w:rsidRDefault="00FE1C0F" w:rsidP="00FE1C0F"/>
    <w:p w14:paraId="22BCC08E" w14:textId="77777777" w:rsidR="00111D7C" w:rsidRDefault="00111D7C" w:rsidP="00111D7C">
      <w:pPr>
        <w:pStyle w:val="10"/>
      </w:pPr>
      <w:bookmarkStart w:id="45" w:name="_Toc165991073"/>
      <w:bookmarkStart w:id="46" w:name="_Toc99271691"/>
      <w:bookmarkStart w:id="47" w:name="_Toc99318654"/>
      <w:bookmarkStart w:id="48" w:name="_Toc99318783"/>
      <w:bookmarkStart w:id="49" w:name="_Toc396864672"/>
      <w:bookmarkStart w:id="50" w:name="_Toc204841764"/>
      <w:r w:rsidRPr="00C84E78">
        <w:t>Программа долгосрочных сбережений</w:t>
      </w:r>
      <w:bookmarkEnd w:id="45"/>
      <w:bookmarkEnd w:id="50"/>
    </w:p>
    <w:p w14:paraId="3E33CC4C" w14:textId="77777777" w:rsidR="00615682" w:rsidRDefault="00615682" w:rsidP="00615682">
      <w:pPr>
        <w:pStyle w:val="2"/>
      </w:pPr>
      <w:bookmarkStart w:id="51" w:name="_Toc204841765"/>
      <w:r>
        <w:t>Комсомольская Правда</w:t>
      </w:r>
      <w:r w:rsidRPr="00615682">
        <w:t>,</w:t>
      </w:r>
      <w:r>
        <w:t xml:space="preserve"> 30</w:t>
      </w:r>
      <w:r w:rsidRPr="00615682">
        <w:t>.07.202</w:t>
      </w:r>
      <w:r w:rsidRPr="00DF6F74">
        <w:t>5,</w:t>
      </w:r>
      <w:r w:rsidRPr="00615682">
        <w:t xml:space="preserve"> </w:t>
      </w:r>
      <w:r>
        <w:t>Россиянам назвали способ накопить миллион рублей к пенсии</w:t>
      </w:r>
      <w:bookmarkEnd w:id="51"/>
    </w:p>
    <w:p w14:paraId="643148BD" w14:textId="77777777" w:rsidR="00615682" w:rsidRDefault="00615682" w:rsidP="00615682">
      <w:pPr>
        <w:pStyle w:val="3"/>
      </w:pPr>
      <w:bookmarkStart w:id="52" w:name="_Toc204841766"/>
      <w:r>
        <w:t>Россияне с зарплатой 70 тысяч рублей могут накопить 1 миллион рублей к пенсии, откладывая всего 1,4 тысячи рублей ежемесячно. Об этом рассказал президент Национальной ассоциации негосударственных пенсионных фондов Сергей Беляков в беседе с «Газета.Ru».</w:t>
      </w:r>
      <w:bookmarkEnd w:id="52"/>
    </w:p>
    <w:p w14:paraId="51C05F4A" w14:textId="77777777" w:rsidR="00615682" w:rsidRDefault="00615682" w:rsidP="00615682">
      <w:r>
        <w:t>По словам специалиста, программа долгосрочных сбережений помогает людям любого возраста и дохода копить деньги. Для этого нужно регулярно вносить небольшие суммы и использовать налоговые вычеты. Государство удваивает взносы для тех, чей доход не превышает 80 тысяч рублей в месяц. Например, человек 40 лет с зарплатой 70 тысяч рублей, откладывая 1,4 тысячи рублей ежемесячно, к 55 годам накопит 1 миллион рублей.</w:t>
      </w:r>
    </w:p>
    <w:p w14:paraId="5C14718C" w14:textId="77777777" w:rsidR="00615682" w:rsidRPr="00615682" w:rsidRDefault="00615682" w:rsidP="00615682">
      <w:hyperlink r:id="rId14" w:history="1">
        <w:r w:rsidRPr="00733217">
          <w:rPr>
            <w:rStyle w:val="a3"/>
          </w:rPr>
          <w:t>https://www.kp.ru/online/news/6496569/</w:t>
        </w:r>
      </w:hyperlink>
      <w:r w:rsidRPr="00615682">
        <w:t xml:space="preserve"> </w:t>
      </w:r>
    </w:p>
    <w:p w14:paraId="1754F5A2" w14:textId="77777777" w:rsidR="00077035" w:rsidRDefault="00077035" w:rsidP="00077035">
      <w:pPr>
        <w:pStyle w:val="2"/>
      </w:pPr>
      <w:bookmarkStart w:id="53" w:name="_Hlk204841377"/>
      <w:bookmarkStart w:id="54" w:name="_Toc204841767"/>
      <w:r>
        <w:lastRenderedPageBreak/>
        <w:t>Агентство экономических новостей</w:t>
      </w:r>
      <w:r w:rsidRPr="00077035">
        <w:t>, 30.07</w:t>
      </w:r>
      <w:r w:rsidRPr="00441EC1">
        <w:t xml:space="preserve">.2025, </w:t>
      </w:r>
      <w:r>
        <w:t>Глава НАПФ Беляков рассказал, как накопить 1 млн рублей к выходу на пенсию</w:t>
      </w:r>
      <w:bookmarkEnd w:id="54"/>
    </w:p>
    <w:p w14:paraId="315FFF4D" w14:textId="77777777" w:rsidR="00077035" w:rsidRDefault="00077035" w:rsidP="00077035">
      <w:pPr>
        <w:pStyle w:val="3"/>
      </w:pPr>
      <w:bookmarkStart w:id="55" w:name="_Toc204841768"/>
      <w:r>
        <w:t>Чтобы накопить 1 млн рублей к моменту выхода на пенсию, нужно откладывать от зарплаты в 70 тыс. рублей 1,4 тыс. рублей по программе долгосрочных сбережений, рассказал «Газете.Ru» президент Национальной ассоциации негосударственных пенсионных фондов (НАПФ) Сергей Беляков.</w:t>
      </w:r>
      <w:bookmarkEnd w:id="55"/>
    </w:p>
    <w:p w14:paraId="4AD1F055" w14:textId="77777777" w:rsidR="00077035" w:rsidRDefault="00077035" w:rsidP="00077035">
      <w:r>
        <w:t>Программа долгосрочных сбережений (ПДС) подразумевает софинансирование со стороны государства. Граждане с доходом до 80 тыс. рублей в месяц могут получать рубль от государства на каждый собственный рубль, вложенный в фонд. Так, россиянин с доходом в 70 тыс. рублей, вкладывая всего лишь 1,4 тыс. рублей в месяц, может накопить с помощью ПДС 1 млн рублей к 55 годам, когда происходит наступление пенсионных оснований — т. е. за 15 лет.</w:t>
      </w:r>
    </w:p>
    <w:p w14:paraId="72FDD208" w14:textId="77777777" w:rsidR="00077035" w:rsidRDefault="00077035" w:rsidP="00077035">
      <w:r>
        <w:t>Накопив миллион, можно выбрать две стратегии: оформить срочную выплату и получать 8,8 тыс. рублей ежемесячно в течение 10 лет или выбрать пожизненную выплату и получать 3,2 тыс. рублей в месяц до конца своих дней.</w:t>
      </w:r>
    </w:p>
    <w:p w14:paraId="0E6F5EFE" w14:textId="77777777" w:rsidR="00077035" w:rsidRDefault="00077035" w:rsidP="00077035">
      <w:r>
        <w:t>Ранее в Госдуме предложили распространить выплату к 1 сентября для семей на всю страну. Сейчас льготная семейная выплата имеет преимущественно региональный характер.</w:t>
      </w:r>
    </w:p>
    <w:p w14:paraId="619BE0E8" w14:textId="77777777" w:rsidR="00077035" w:rsidRPr="00077035" w:rsidRDefault="00077035" w:rsidP="00077035">
      <w:hyperlink r:id="rId15" w:history="1">
        <w:r w:rsidRPr="00733217">
          <w:rPr>
            <w:rStyle w:val="a3"/>
          </w:rPr>
          <w:t>https://www.myeconomy.ru/obshhestvo/glava-napf-belyakov-rasskazal-kak-nakopit-1-mln-rublej-k-vyhodu-na-pensiyu/</w:t>
        </w:r>
      </w:hyperlink>
      <w:r w:rsidRPr="00077035">
        <w:t xml:space="preserve"> </w:t>
      </w:r>
    </w:p>
    <w:p w14:paraId="34100BAF" w14:textId="77777777" w:rsidR="00B41CDA" w:rsidRPr="00C84E78" w:rsidRDefault="00B41CDA" w:rsidP="00B41CDA">
      <w:pPr>
        <w:pStyle w:val="2"/>
      </w:pPr>
      <w:bookmarkStart w:id="56" w:name="a3"/>
      <w:bookmarkStart w:id="57" w:name="_Toc204841769"/>
      <w:bookmarkEnd w:id="53"/>
      <w:bookmarkEnd w:id="56"/>
      <w:r w:rsidRPr="00C84E78">
        <w:t>Эксперт, 30.07.2025, В НАПФ рассказали, как накопить миллион рублей к пенсии</w:t>
      </w:r>
      <w:bookmarkEnd w:id="57"/>
    </w:p>
    <w:p w14:paraId="669D0586" w14:textId="77777777" w:rsidR="00B41CDA" w:rsidRPr="00C84E78" w:rsidRDefault="00B41CDA" w:rsidP="006E5676">
      <w:pPr>
        <w:pStyle w:val="3"/>
      </w:pPr>
      <w:bookmarkStart w:id="58" w:name="_Toc204841770"/>
      <w:r w:rsidRPr="00C84E78">
        <w:t>Накопить 1 млн руб. к пенсии можно используя программу долгосрочных сбережений (ПДС). Об этом рассказал президент Национальной ассоциации негосударственных пенсионных фондов (НАПФ) Сергей Беляков.</w:t>
      </w:r>
      <w:bookmarkEnd w:id="58"/>
    </w:p>
    <w:p w14:paraId="30E9D46D" w14:textId="77777777" w:rsidR="00B41CDA" w:rsidRPr="00C84E78" w:rsidRDefault="00B41CDA" w:rsidP="00B41CDA">
      <w:r w:rsidRPr="00C84E78">
        <w:t>«В рамках программы личные взносы граждан умножаются благодаря софинансированию от государства. Размер господдержки зависит от доходов участника. Люди с доходами до 80 тыс. рублей в месяц получают ее в максимальном размере: на каждый вложенный рубль им начисляют рубль сверху от государства», — рассказал Сергей Беляков (цитата по «Газете ру»).</w:t>
      </w:r>
    </w:p>
    <w:p w14:paraId="15871EE9" w14:textId="77777777" w:rsidR="00B41CDA" w:rsidRPr="00C84E78" w:rsidRDefault="00B41CDA" w:rsidP="00B41CDA">
      <w:r w:rsidRPr="00C84E78">
        <w:t>Так, если 40-летний мужчина с зарплатой около 70 тыс. руб. в месяц будет ежемесячно отчислять 1,4 тыс. руб., то к 55 годам может сформировать нужную сумму.</w:t>
      </w:r>
    </w:p>
    <w:p w14:paraId="7BB984CB" w14:textId="77777777" w:rsidR="00B41CDA" w:rsidRPr="00C84E78" w:rsidRDefault="00B41CDA" w:rsidP="00B41CDA">
      <w:r w:rsidRPr="00C84E78">
        <w:t>По словам Сергея Белякова, после выхода на пенсию накопленные средства можно получать в виде срочной выплаты — примерно по 8,8 тыс. руб. в месяц на протяжении 10 лет, или выбрать пожизненную выплату — по 3,2 тыс. руб. ежемесячно.</w:t>
      </w:r>
    </w:p>
    <w:p w14:paraId="172849C6" w14:textId="77777777" w:rsidR="00B41CDA" w:rsidRPr="00C84E78" w:rsidRDefault="00B41CDA" w:rsidP="00B41CDA">
      <w:r w:rsidRPr="00C84E78">
        <w:t>Если женщина 40 лет зарабатывает более 150 тыс. рублей, ей потребуется отчислять по 2 тыс. рублей в месяц, чтобы также по достижении 55-летнего возраста накопить один миллион. В дальнейшем она сможет получить эту средства единовременно или оформить выплаты — 8,6 тыс. в месяц на 10 лет или 3,1 тыс. руб. пожизненно.</w:t>
      </w:r>
    </w:p>
    <w:p w14:paraId="7FA2E54D" w14:textId="77777777" w:rsidR="00B41CDA" w:rsidRPr="00C84E78" w:rsidRDefault="00B41CDA" w:rsidP="00B41CDA">
      <w:r w:rsidRPr="00C84E78">
        <w:lastRenderedPageBreak/>
        <w:t>Начало накоплений в более позднем возрасте потребует внесения больших сумм. Например, женщине с доходом 70 тыс. руб., которая решит начать в 45 лет, понадобится вносить по 2,3 тыс. руб. каждый месяц. Если она отложит старт участия в программе до 50 лет, взнос возрастет до девяти тыс. рублей ежемесячно.</w:t>
      </w:r>
    </w:p>
    <w:p w14:paraId="2743B9E7" w14:textId="77777777" w:rsidR="00B41CDA" w:rsidRPr="00C84E78" w:rsidRDefault="00B41CDA" w:rsidP="00B41CDA">
      <w:r w:rsidRPr="00C84E78">
        <w:t xml:space="preserve">В феврале депутат Мособлдумы, глава Союза пенсионеров Московской области Анатолий Никитин назвал условие для получения пенсии в 110 тыс. руб. Для этого нужно накопить 639 пенсионных баллов. В 2025 г. один пенсионный балл стоит 59 241,6 руб. </w:t>
      </w:r>
    </w:p>
    <w:p w14:paraId="6C3FA15E" w14:textId="77777777" w:rsidR="00B41CDA" w:rsidRPr="00C84E78" w:rsidRDefault="00B41CDA" w:rsidP="00B41CDA">
      <w:hyperlink r:id="rId16" w:history="1">
        <w:r w:rsidRPr="00C84E78">
          <w:rPr>
            <w:rStyle w:val="a3"/>
          </w:rPr>
          <w:t>https://expert.ru/news/v-napf-rasskazali-kak-rossiyane-mogut-nakopit-1-million-rubley-k-pensii/</w:t>
        </w:r>
      </w:hyperlink>
      <w:r w:rsidRPr="00C84E78">
        <w:t xml:space="preserve"> </w:t>
      </w:r>
    </w:p>
    <w:p w14:paraId="601E73CE" w14:textId="77777777" w:rsidR="001F0618" w:rsidRPr="00C84E78" w:rsidRDefault="001F0618" w:rsidP="001F0618">
      <w:pPr>
        <w:pStyle w:val="2"/>
      </w:pPr>
      <w:bookmarkStart w:id="59" w:name="_Toc204841771"/>
      <w:r w:rsidRPr="00C84E78">
        <w:t>АБН24, 30.07.2025, Миллион к пенсии: россияне могут накопить деньги с помощью господдержки</w:t>
      </w:r>
      <w:bookmarkEnd w:id="59"/>
    </w:p>
    <w:p w14:paraId="0B4D8BF7" w14:textId="77777777" w:rsidR="001F0618" w:rsidRPr="00C84E78" w:rsidRDefault="001F0618" w:rsidP="006E5676">
      <w:pPr>
        <w:pStyle w:val="3"/>
      </w:pPr>
      <w:bookmarkStart w:id="60" w:name="_Toc204841772"/>
      <w:r w:rsidRPr="00C84E78">
        <w:t>Программа долгосрочных сбережений (ПДС), усиленная софинансированием от государства, позволила россиянам любого возраста с любым уровнем дохода накопить значительную сумму к пенсии, рассказал президент Национальной ассоциации негосударственных пенсионных фондов (НАПФ) Сергей Беляков.</w:t>
      </w:r>
      <w:bookmarkEnd w:id="60"/>
      <w:r w:rsidRPr="00C84E78">
        <w:t xml:space="preserve"> </w:t>
      </w:r>
    </w:p>
    <w:p w14:paraId="38FF4C50" w14:textId="77777777" w:rsidR="001F0618" w:rsidRPr="00C84E78" w:rsidRDefault="001F0618" w:rsidP="001F0618">
      <w:r w:rsidRPr="00C84E78">
        <w:t>По его словам, достаточно регулярно пополнять счет и оформлять налоговые вычеты, а взносы граждан будут увеличиваться за счет софинансирования от государства. Размер государственной поддержки зависит от уровня дохода. Максимальную помощь получают граждане, зарабатывающие до 80 тыс. рублей в месяц — на каждый внесенный рубль государство добавляет еще один. Так, при доходе в 70 тыс. рублей достаточно откладывать 1,4 тыс. в месяц, чтобы к 55 годам накопить 1 млн рублей.</w:t>
      </w:r>
    </w:p>
    <w:p w14:paraId="351F5AC7" w14:textId="77777777" w:rsidR="001F0618" w:rsidRPr="00C84E78" w:rsidRDefault="001F0618" w:rsidP="001F0618">
      <w:r w:rsidRPr="00C84E78">
        <w:t>Если участник программы решит оформить срочную выплату накопленного миллиона, он сможет получать около 8,8 тыс. рублей ежемесячно в течение 10 лет. При выборе пожизненной выплаты сумма составит около 3,2 тыс. рублей в месяц.</w:t>
      </w:r>
    </w:p>
    <w:p w14:paraId="0EEA433C" w14:textId="77777777" w:rsidR="001F0618" w:rsidRPr="00C84E78" w:rsidRDefault="001F0618" w:rsidP="001F0618">
      <w:r w:rsidRPr="00C84E78">
        <w:t>Для тех, чьи доходы превышают 150 тыс. рублей, государственная поддержка будет меньше. Женщине 40 лет с таким доходом потребуется вносить 2 тыс. рублей ежемесячно, чтобы к 55 годам собрать миллион. Она сможет выбрать выплаты 8,6 тыс. рублей в месяц на протяжении 10 лет или 3,1 тыс. — пожизненно, сообщил эксперт в беседе с «Газетой.Ру».</w:t>
      </w:r>
    </w:p>
    <w:p w14:paraId="4C221E73" w14:textId="77777777" w:rsidR="001F0618" w:rsidRPr="00C84E78" w:rsidRDefault="001F0618" w:rsidP="001F0618">
      <w:r w:rsidRPr="00C84E78">
        <w:t>Беляков также подчеркнул, что откладывать на пенсию лучше начинать как можно раньше — чем позже человек приступает к формированию накоплений, тем выше сумма ежемесячных взносов. В качестве примера он привел ситуацию, когда женщина с доходом 70 тыс. рублей решила вступить в программу долгосрочных сбережений в 45 лет. Чтобы накопить к 55 годам 1 млн рублей, ей придется откладывать уже не 1,4 тыс., а около 2,3 тыс. рублей ежемесячно.</w:t>
      </w:r>
    </w:p>
    <w:p w14:paraId="53F710D2" w14:textId="77777777" w:rsidR="001F0618" w:rsidRPr="00C84E78" w:rsidRDefault="001F0618" w:rsidP="001F0618">
      <w:r w:rsidRPr="00C84E78">
        <w:t xml:space="preserve">Ранее АБН24 рассказывало, что пенсионный балл вырастет на 45% при отсрочке выхода на пенсию. Если гражданин отложит оформление пенсии на пять лет после достижения пенсионного возраста, его коэффициент заметно вырастет. </w:t>
      </w:r>
    </w:p>
    <w:p w14:paraId="484D2979" w14:textId="77777777" w:rsidR="001F0618" w:rsidRPr="00C84E78" w:rsidRDefault="001F0618" w:rsidP="001F0618">
      <w:hyperlink r:id="rId17" w:history="1">
        <w:r w:rsidRPr="00C84E78">
          <w:rPr>
            <w:rStyle w:val="a3"/>
          </w:rPr>
          <w:t>https://abnews.ru/news/2025/7/30/million-k-pensii-rossiyane-mogut-nakopit-dengi-s-pomoshhyu-gospodderzhki</w:t>
        </w:r>
      </w:hyperlink>
      <w:r w:rsidRPr="00C84E78">
        <w:t xml:space="preserve"> </w:t>
      </w:r>
    </w:p>
    <w:p w14:paraId="533CD0FC" w14:textId="77777777" w:rsidR="00641CB5" w:rsidRPr="00C84E78" w:rsidRDefault="00641CB5" w:rsidP="00641CB5">
      <w:pPr>
        <w:pStyle w:val="TitleDoubles"/>
      </w:pPr>
      <w:r w:rsidRPr="00C84E78">
        <w:lastRenderedPageBreak/>
        <w:t>Сообщения с аналогичным содержанием:</w:t>
      </w:r>
    </w:p>
    <w:p w14:paraId="5F2A3F11" w14:textId="77777777" w:rsidR="008136B3" w:rsidRPr="00C84E78" w:rsidRDefault="008136B3" w:rsidP="008136B3">
      <w:pPr>
        <w:pStyle w:val="DocumentDoubles"/>
        <w:rPr>
          <w:sz w:val="18"/>
          <w:szCs w:val="18"/>
        </w:rPr>
      </w:pPr>
      <w:r w:rsidRPr="00C84E78">
        <w:rPr>
          <w:b/>
        </w:rPr>
        <w:t>30.07.2025 Финансы Mail</w:t>
      </w:r>
      <w:r w:rsidRPr="00C84E78">
        <w:br/>
      </w:r>
      <w:r w:rsidRPr="00C84E78">
        <w:rPr>
          <w:b/>
        </w:rPr>
        <w:t>Россиянам рассказали, как накопить 1 млн рублей к пенсии</w:t>
      </w:r>
      <w:r w:rsidRPr="00C84E78">
        <w:rPr>
          <w:b/>
        </w:rPr>
        <w:br/>
      </w:r>
      <w:hyperlink r:id="rId18" w:history="1">
        <w:r w:rsidRPr="00C84E78">
          <w:rPr>
            <w:rStyle w:val="a3"/>
            <w:sz w:val="18"/>
            <w:szCs w:val="18"/>
          </w:rPr>
          <w:t>https://finance.mail.ru/article/rossiyanam-rasskazali-kak-nakopit-1-mln-rubley-k-pensii-67221869/</w:t>
        </w:r>
      </w:hyperlink>
      <w:r w:rsidRPr="00C84E78">
        <w:rPr>
          <w:sz w:val="18"/>
          <w:szCs w:val="18"/>
        </w:rPr>
        <w:t xml:space="preserve"> </w:t>
      </w:r>
    </w:p>
    <w:p w14:paraId="72C2621D" w14:textId="77777777" w:rsidR="00B41CDA" w:rsidRPr="00C84E78" w:rsidRDefault="00B41CDA" w:rsidP="00B41CDA">
      <w:pPr>
        <w:pStyle w:val="DocumentDoubles"/>
        <w:rPr>
          <w:sz w:val="18"/>
          <w:szCs w:val="18"/>
        </w:rPr>
      </w:pPr>
      <w:r w:rsidRPr="00C84E78">
        <w:rPr>
          <w:b/>
        </w:rPr>
        <w:t>30.07.2025 ФедералПресс</w:t>
      </w:r>
      <w:r w:rsidRPr="00C84E78">
        <w:br/>
      </w:r>
      <w:r w:rsidRPr="00C84E78">
        <w:rPr>
          <w:b/>
        </w:rPr>
        <w:t>Россиянам рассказали, как накопить 1 миллион рублей к пенсии</w:t>
      </w:r>
      <w:r w:rsidRPr="00C84E78">
        <w:rPr>
          <w:b/>
        </w:rPr>
        <w:br/>
      </w:r>
      <w:hyperlink r:id="rId19" w:history="1">
        <w:r w:rsidRPr="00C84E78">
          <w:rPr>
            <w:rStyle w:val="a3"/>
            <w:sz w:val="18"/>
            <w:szCs w:val="18"/>
          </w:rPr>
          <w:t>https://fedpress.ru/news/77/society/3392369</w:t>
        </w:r>
      </w:hyperlink>
    </w:p>
    <w:p w14:paraId="263AE4CD" w14:textId="77777777" w:rsidR="00641CB5" w:rsidRPr="00C84E78" w:rsidRDefault="00641CB5" w:rsidP="00641CB5">
      <w:pPr>
        <w:pStyle w:val="DocumentDoubles"/>
        <w:rPr>
          <w:sz w:val="18"/>
          <w:szCs w:val="18"/>
        </w:rPr>
      </w:pPr>
      <w:r w:rsidRPr="00C84E78">
        <w:rPr>
          <w:b/>
        </w:rPr>
        <w:t>30.07.2025 Главный региональный</w:t>
      </w:r>
      <w:r w:rsidRPr="00C84E78">
        <w:br/>
      </w:r>
      <w:r w:rsidRPr="00C84E78">
        <w:rPr>
          <w:b/>
        </w:rPr>
        <w:t>Глава НАПФ Беляков рассказал, как накопить 1 млн рублей к пенсии</w:t>
      </w:r>
      <w:r w:rsidRPr="00C84E78">
        <w:br/>
      </w:r>
      <w:hyperlink r:id="rId20" w:history="1">
        <w:r w:rsidRPr="00C84E78">
          <w:rPr>
            <w:rStyle w:val="a3"/>
            <w:sz w:val="18"/>
            <w:szCs w:val="18"/>
          </w:rPr>
          <w:t>https://glavny.tv/last-news/russia/eks-rektor-ranhigs-mau-nazval-tri-uroka-perestroyki-dlya-rossii/</w:t>
        </w:r>
      </w:hyperlink>
    </w:p>
    <w:p w14:paraId="3C686676" w14:textId="77777777" w:rsidR="00641CB5" w:rsidRPr="00C84E78" w:rsidRDefault="00641CB5" w:rsidP="00641CB5">
      <w:pPr>
        <w:pStyle w:val="DocumentDoubles"/>
        <w:rPr>
          <w:sz w:val="18"/>
          <w:szCs w:val="18"/>
        </w:rPr>
      </w:pPr>
      <w:bookmarkStart w:id="61" w:name="_Toc165991074"/>
      <w:r w:rsidRPr="00C84E78">
        <w:rPr>
          <w:b/>
        </w:rPr>
        <w:t>30.07.2025 Life.ru</w:t>
      </w:r>
      <w:r w:rsidRPr="00C84E78">
        <w:br/>
      </w:r>
      <w:r w:rsidRPr="00C84E78">
        <w:rPr>
          <w:b/>
        </w:rPr>
        <w:t>Россиянам объяснили, как накопить заветный миллион к пенсии</w:t>
      </w:r>
      <w:r w:rsidRPr="00C84E78">
        <w:br/>
      </w:r>
      <w:hyperlink r:id="rId21" w:history="1">
        <w:r w:rsidRPr="00C84E78">
          <w:rPr>
            <w:rStyle w:val="a3"/>
            <w:sz w:val="18"/>
            <w:szCs w:val="18"/>
          </w:rPr>
          <w:t>https://life.ru/p/1775173</w:t>
        </w:r>
      </w:hyperlink>
      <w:r w:rsidRPr="00C84E78">
        <w:rPr>
          <w:sz w:val="18"/>
          <w:szCs w:val="18"/>
        </w:rPr>
        <w:t xml:space="preserve"> </w:t>
      </w:r>
    </w:p>
    <w:p w14:paraId="0C2F9C7B" w14:textId="77777777" w:rsidR="00641CB5" w:rsidRPr="00C84E78" w:rsidRDefault="00641CB5" w:rsidP="00641CB5">
      <w:pPr>
        <w:pStyle w:val="DocumentDoubles"/>
        <w:rPr>
          <w:sz w:val="18"/>
          <w:szCs w:val="18"/>
        </w:rPr>
      </w:pPr>
      <w:r w:rsidRPr="00C84E78">
        <w:rPr>
          <w:b/>
        </w:rPr>
        <w:t>30.07.2025 Реальный Тагил</w:t>
      </w:r>
      <w:r w:rsidRPr="00C84E78">
        <w:br/>
      </w:r>
      <w:r w:rsidRPr="00C84E78">
        <w:rPr>
          <w:b/>
        </w:rPr>
        <w:t>Глава НАПФ Беляков: Россияне могут накопить 1 млн рублей к пенсии</w:t>
      </w:r>
      <w:r w:rsidRPr="00C84E78">
        <w:br/>
      </w:r>
      <w:hyperlink r:id="rId22" w:history="1">
        <w:r w:rsidRPr="00C84E78">
          <w:rPr>
            <w:rStyle w:val="a3"/>
            <w:sz w:val="18"/>
            <w:szCs w:val="18"/>
          </w:rPr>
          <w:t>https://realtagil.ru/intervyu/glava-napf-belyakov-rossiyane-mogut-nakopit-1-mln-rublej-k-pensii/</w:t>
        </w:r>
      </w:hyperlink>
      <w:r w:rsidRPr="00C84E78">
        <w:rPr>
          <w:sz w:val="18"/>
          <w:szCs w:val="18"/>
        </w:rPr>
        <w:t xml:space="preserve"> </w:t>
      </w:r>
    </w:p>
    <w:p w14:paraId="1992C578" w14:textId="77777777" w:rsidR="00641CB5" w:rsidRPr="00C84E78" w:rsidRDefault="00641CB5" w:rsidP="00DD4076">
      <w:pPr>
        <w:pStyle w:val="DocumentDoubles"/>
        <w:rPr>
          <w:sz w:val="18"/>
          <w:szCs w:val="18"/>
        </w:rPr>
      </w:pPr>
      <w:r w:rsidRPr="00C84E78">
        <w:rPr>
          <w:b/>
        </w:rPr>
        <w:t>30.07.2025 EAOmedia.ru</w:t>
      </w:r>
      <w:r w:rsidRPr="00C84E78">
        <w:br/>
      </w:r>
      <w:r w:rsidR="00DD4076" w:rsidRPr="00C84E78">
        <w:rPr>
          <w:b/>
        </w:rPr>
        <w:t>Россиянам сказали о новом правиле пенсионных накоплений: по миллиону к пенсии</w:t>
      </w:r>
      <w:r w:rsidR="00DD4076" w:rsidRPr="00C84E78">
        <w:rPr>
          <w:b/>
        </w:rPr>
        <w:br/>
      </w:r>
      <w:hyperlink r:id="rId23" w:history="1">
        <w:r w:rsidR="00DD4076" w:rsidRPr="00C84E78">
          <w:rPr>
            <w:rStyle w:val="a3"/>
            <w:sz w:val="18"/>
            <w:szCs w:val="18"/>
          </w:rPr>
          <w:t>https://eaomedia.ru/news/2170052/</w:t>
        </w:r>
      </w:hyperlink>
      <w:r w:rsidR="00DD4076" w:rsidRPr="00C84E78">
        <w:rPr>
          <w:sz w:val="18"/>
          <w:szCs w:val="18"/>
        </w:rPr>
        <w:t xml:space="preserve"> </w:t>
      </w:r>
    </w:p>
    <w:p w14:paraId="2EAE5B92" w14:textId="77777777" w:rsidR="004B15C0" w:rsidRDefault="004B15C0" w:rsidP="004B15C0">
      <w:pPr>
        <w:pStyle w:val="DocumentDoubles"/>
        <w:rPr>
          <w:rStyle w:val="DoubleOriginalLink"/>
        </w:rPr>
      </w:pPr>
      <w:r>
        <w:rPr>
          <w:b/>
        </w:rPr>
        <w:t>30.07.2025 Комсомольская правда (msk.kp.ru)</w:t>
      </w:r>
      <w:r>
        <w:br/>
      </w:r>
      <w:r>
        <w:rPr>
          <w:b/>
        </w:rPr>
        <w:t>Россиянам назвали способ накопить миллион рублей к пенсии</w:t>
      </w:r>
      <w:r>
        <w:br/>
      </w:r>
      <w:hyperlink r:id="rId24" w:history="1">
        <w:r w:rsidR="00EB3D55" w:rsidRPr="00733217">
          <w:rPr>
            <w:rStyle w:val="a3"/>
            <w:sz w:val="18"/>
          </w:rPr>
          <w:t>https://www.kp.ru/online/news/6496569/</w:t>
        </w:r>
      </w:hyperlink>
    </w:p>
    <w:p w14:paraId="71FBB4BF" w14:textId="77777777" w:rsidR="00EB3D55" w:rsidRDefault="00EB3D55" w:rsidP="00EB3D55">
      <w:pPr>
        <w:pStyle w:val="2"/>
        <w:rPr>
          <w:lang w:eastAsia="en-US"/>
        </w:rPr>
      </w:pPr>
      <w:bookmarkStart w:id="62" w:name="_Toc204841773"/>
      <w:r>
        <w:rPr>
          <w:lang w:eastAsia="en-US"/>
        </w:rPr>
        <w:t>Ведомости, 31.07.2025</w:t>
      </w:r>
      <w:r w:rsidRPr="00EB3D55">
        <w:rPr>
          <w:lang w:eastAsia="en-US"/>
        </w:rPr>
        <w:t xml:space="preserve">, </w:t>
      </w:r>
      <w:r>
        <w:rPr>
          <w:lang w:eastAsia="en-US"/>
        </w:rPr>
        <w:t>Альфа-банк предлагает изменить процедуру перевода замороженной пенсии в ПДС</w:t>
      </w:r>
      <w:bookmarkEnd w:id="62"/>
    </w:p>
    <w:p w14:paraId="6051F2E1" w14:textId="77777777" w:rsidR="00EB3D55" w:rsidRDefault="00EB3D55" w:rsidP="00EB3D55">
      <w:pPr>
        <w:pStyle w:val="3"/>
        <w:rPr>
          <w:lang w:eastAsia="en-US"/>
        </w:rPr>
      </w:pPr>
      <w:bookmarkStart w:id="63" w:name="_Toc204841774"/>
      <w:r>
        <w:rPr>
          <w:lang w:eastAsia="en-US"/>
        </w:rPr>
        <w:t>Альфа-банк предлагает дать гражданам три года на перевод средств в программе долгосрочных сбережений (ПДС) в любой пенсионный фонд без ограничений и потерь в случае конвертации накопительной части пенсии в ПДС, рассказал "Ведомостям" зампред правления, директор розничного бизнеса Иван Пятков. Те, кто не переведет за три года, автоматически перейдут в ПДС в том же фонде, где у них было обязательное пенсионное страхование (ОПС), объяснил он. Даже если 20% клиентов воспользуются такой возможностью, это будет позитивным шагом, считает Пятков.</w:t>
      </w:r>
      <w:bookmarkEnd w:id="63"/>
    </w:p>
    <w:p w14:paraId="42DF865E" w14:textId="77777777" w:rsidR="00EB3D55" w:rsidRDefault="00EB3D55" w:rsidP="00EB3D55">
      <w:pPr>
        <w:rPr>
          <w:lang w:eastAsia="en-US"/>
        </w:rPr>
      </w:pPr>
      <w:r>
        <w:rPr>
          <w:lang w:eastAsia="en-US"/>
        </w:rPr>
        <w:t>Свое предложение представитель Альфа-банка выдвинул на майской встрече Минфина с НПФ по поводу дальнейшего развития ПДС, знает собеседник "Ведомостей" в крупном пенсионном фонде.</w:t>
      </w:r>
    </w:p>
    <w:p w14:paraId="14329BD1" w14:textId="77777777" w:rsidR="00EB3D55" w:rsidRDefault="00EB3D55" w:rsidP="00EB3D55">
      <w:pPr>
        <w:rPr>
          <w:lang w:eastAsia="en-US"/>
        </w:rPr>
      </w:pPr>
      <w:r>
        <w:rPr>
          <w:lang w:eastAsia="en-US"/>
        </w:rPr>
        <w:t>Сегодня звучит идея автоматически конвертировать всю накопительную пенсию из ОПС в ПДС в тех же фондах, говорит Пятков: по его мнению, это тоже не совсем правильно, потому что людям надо дать выбор.</w:t>
      </w:r>
    </w:p>
    <w:p w14:paraId="74906854" w14:textId="77777777" w:rsidR="00EB3D55" w:rsidRDefault="00EB3D55" w:rsidP="00EB3D55">
      <w:pPr>
        <w:rPr>
          <w:lang w:eastAsia="en-US"/>
        </w:rPr>
      </w:pPr>
      <w:r>
        <w:rPr>
          <w:lang w:eastAsia="en-US"/>
        </w:rPr>
        <w:t>Вопрос об автоматическом переносе замороженной части пенсионных накоплений из ОПС в ПДС поднял в июне на "Т-дворе" председатель комитета Госдумы по финансовому рынку Анатолий Аксаков и предложил обсудить это с рынком. Принудительный перевод через механизм "по умолчанию" возможен, если граждане не заявили, что этого не хотят, тогда же говорил председатель набсовета Московской биржи Сергей Швецов. По его оценкам, только 6% из них могут прийти и отказаться, остальные будут не против.</w:t>
      </w:r>
    </w:p>
    <w:p w14:paraId="62FF62B0" w14:textId="77777777" w:rsidR="00EB3D55" w:rsidRDefault="00EB3D55" w:rsidP="00EB3D55">
      <w:pPr>
        <w:rPr>
          <w:lang w:eastAsia="en-US"/>
        </w:rPr>
      </w:pPr>
      <w:r>
        <w:rPr>
          <w:lang w:eastAsia="en-US"/>
        </w:rPr>
        <w:t xml:space="preserve">Инициатива автоматического перевода обсуждается в профессиональном сообществе, рассказал Аксаков "Ведомостям": правительство и ЦБ в этом не участвуют, но, судя по </w:t>
      </w:r>
      <w:r>
        <w:rPr>
          <w:lang w:eastAsia="en-US"/>
        </w:rPr>
        <w:lastRenderedPageBreak/>
        <w:t>реакции, "достаточно холодно отнеслись к этой инициативе". Здесь главное все-таки разъяснительная работа, а автоматического перевода в ближайшее время точно не будет, добавил он.</w:t>
      </w:r>
    </w:p>
    <w:p w14:paraId="7A79E3A8" w14:textId="77777777" w:rsidR="00EB3D55" w:rsidRDefault="00EB3D55" w:rsidP="00EB3D55">
      <w:pPr>
        <w:rPr>
          <w:lang w:eastAsia="en-US"/>
        </w:rPr>
      </w:pPr>
      <w:r>
        <w:rPr>
          <w:lang w:eastAsia="en-US"/>
        </w:rPr>
        <w:t>"Ведомости" направили запрос в Минфин и СФР.</w:t>
      </w:r>
    </w:p>
    <w:p w14:paraId="311FAF8D" w14:textId="77777777" w:rsidR="00EB3D55" w:rsidRDefault="00EB3D55" w:rsidP="00EB3D55">
      <w:pPr>
        <w:rPr>
          <w:lang w:eastAsia="en-US"/>
        </w:rPr>
      </w:pPr>
      <w:r>
        <w:rPr>
          <w:lang w:eastAsia="en-US"/>
        </w:rPr>
        <w:t>В чем сейчас проблема</w:t>
      </w:r>
    </w:p>
    <w:p w14:paraId="279E7018" w14:textId="77777777" w:rsidR="00EB3D55" w:rsidRDefault="00EB3D55" w:rsidP="00EB3D55">
      <w:pPr>
        <w:rPr>
          <w:lang w:eastAsia="en-US"/>
        </w:rPr>
      </w:pPr>
      <w:r>
        <w:rPr>
          <w:lang w:eastAsia="en-US"/>
        </w:rPr>
        <w:t>Система ОПС состоит из страховой и накопительной пенсии. С 2002 по 2014 г. у официально работающих россиян часть взносов работодателя направлялась на накопительную часть пенсии в тот или иной негосударственный пенсионный фонд (НПФ) по выбору работника или в Пенсионный фонд России, если никакой фонд не был выбран. С 2014 г. такие отчисления прекратились, а замороженная накопительная пенсия остается в Социальном фонде России (СФР, начал работу с 1 января 2023 г., объединив Пенсионный фонд и Фонд социального страхования) и частных фондах. Имеющиеся накопления продолжают инвестироваться. В конце 2022 г. заморозку накопительной части пенсии продлили до конца 2025 г.</w:t>
      </w:r>
    </w:p>
    <w:p w14:paraId="043F0138" w14:textId="77777777" w:rsidR="00EB3D55" w:rsidRDefault="00EB3D55" w:rsidP="00EB3D55">
      <w:pPr>
        <w:rPr>
          <w:lang w:eastAsia="en-US"/>
        </w:rPr>
      </w:pPr>
      <w:r>
        <w:rPr>
          <w:lang w:eastAsia="en-US"/>
        </w:rPr>
        <w:t>С 2024 г. у россиян появилась возможность управлять средствами накопительной пенсии: перевести их из Соцфонда в частный фонд, а затем на счет ПДС. Вернуться обратно в систему ОПС после такого перевода не получится.</w:t>
      </w:r>
    </w:p>
    <w:p w14:paraId="001E732D" w14:textId="77777777" w:rsidR="00EB3D55" w:rsidRDefault="00EB3D55" w:rsidP="00EB3D55">
      <w:pPr>
        <w:rPr>
          <w:lang w:eastAsia="en-US"/>
        </w:rPr>
      </w:pPr>
      <w:r>
        <w:rPr>
          <w:lang w:eastAsia="en-US"/>
        </w:rPr>
        <w:t>НПФ Альфа-банка в этом году получил допуск на работу с обязательными пенсионными накоплениями, говорит Пятков: клиенты из других фондов могут перевести их в "Альфу" и пополнить потом этими средствами свой счет в ПДС. Но процедура перевода средств из одного фонда в другой сейчас сложная и неудобная, она требует личного присутствия и подписания бумаг, а также похода в СФР, считает Пятков. Вдобавок перейти из одного фонда в другой без потери дохода можно раз в пять лет, напоминает зампред правления Альфа-банка: это тоже сдерживает клиентов. Они также зачастую не знают, в каких фондах у них размещены пенсионные накопления, и не понимают, что с их доходностью, говорит Пятков.</w:t>
      </w:r>
    </w:p>
    <w:p w14:paraId="2B3530CF" w14:textId="77777777" w:rsidR="00EB3D55" w:rsidRDefault="00EB3D55" w:rsidP="00EB3D55">
      <w:pPr>
        <w:rPr>
          <w:lang w:eastAsia="en-US"/>
        </w:rPr>
      </w:pPr>
      <w:r>
        <w:rPr>
          <w:lang w:eastAsia="en-US"/>
        </w:rPr>
        <w:t>Далеко не все застрахованные лица совершают активные действия и переводят "замороженные" пенсионные накопления в ПДС, подтверждает председатель совета директоров НПФ "Будущее" Галина Морозова. По ее мнению, люди не до конца понимают преимуществ и далеко не все готовы заниматься процессом перевода накоплений.</w:t>
      </w:r>
    </w:p>
    <w:p w14:paraId="329E362A" w14:textId="77777777" w:rsidR="00EB3D55" w:rsidRDefault="00EB3D55" w:rsidP="00EB3D55">
      <w:pPr>
        <w:rPr>
          <w:lang w:eastAsia="en-US"/>
        </w:rPr>
      </w:pPr>
      <w:r>
        <w:rPr>
          <w:lang w:eastAsia="en-US"/>
        </w:rPr>
        <w:t>К концу II квартала 2025 г. участниками ПДС стали 5,2 млн человек, сообщил представитель Банка России в ответ на запрос "Ведомостей". Объем привлеченных средств составляет 414 млрд руб. с учетом софинансирования от государства и заявлений о переводе пенсионных накоплений. В то же время количество граждан, участвующих в системе ОПС, составляет 72 млн человек (учтены СФР и НПФ), а размер их активов - 6,17 трлн руб., следует из данных ЦБ.</w:t>
      </w:r>
    </w:p>
    <w:p w14:paraId="7A90BDA0" w14:textId="77777777" w:rsidR="00EB3D55" w:rsidRDefault="00EB3D55" w:rsidP="00EB3D55">
      <w:pPr>
        <w:rPr>
          <w:lang w:eastAsia="en-US"/>
        </w:rPr>
      </w:pPr>
      <w:r>
        <w:rPr>
          <w:lang w:eastAsia="en-US"/>
        </w:rPr>
        <w:t>Что думает рынок</w:t>
      </w:r>
    </w:p>
    <w:p w14:paraId="1DC79132" w14:textId="77777777" w:rsidR="00EB3D55" w:rsidRDefault="00EB3D55" w:rsidP="00EB3D55">
      <w:pPr>
        <w:rPr>
          <w:lang w:eastAsia="en-US"/>
        </w:rPr>
      </w:pPr>
      <w:r>
        <w:rPr>
          <w:lang w:eastAsia="en-US"/>
        </w:rPr>
        <w:t>Глобальный перевод средств из ОПС в ПДС может стать важным шагом на пути к реформированию пенсионной системы, обеспечив гражданам большую гибкость в управлении своими накоплениями и повысив уровень доверия к инструментам долгосрочных инвестиций, полагает Морозова.</w:t>
      </w:r>
    </w:p>
    <w:p w14:paraId="0C19FE90" w14:textId="77777777" w:rsidR="00EB3D55" w:rsidRDefault="00EB3D55" w:rsidP="00EB3D55">
      <w:pPr>
        <w:rPr>
          <w:lang w:eastAsia="en-US"/>
        </w:rPr>
      </w:pPr>
      <w:r>
        <w:rPr>
          <w:lang w:eastAsia="en-US"/>
        </w:rPr>
        <w:lastRenderedPageBreak/>
        <w:t>Суть пенсионных программ - в обеспечении стабильного положительного финансового результата в долгосрочной перспективе. Предложенная Альфа-банком инициатива приводит к сокращению срочности размещения средств пенсионных накоплений, а значит, НПФ вынуждены будут размещать средства ОПС в инструменты с более коротким сроком и большей волатильностью, опасается собеседник "Ведомостей" в одном из крупных НПФ: в результате в доходности ОПС потеряют все клиенты НПФ, включая тех, кто не меняет фонд.</w:t>
      </w:r>
    </w:p>
    <w:p w14:paraId="5C479428" w14:textId="77777777" w:rsidR="00EB3D55" w:rsidRDefault="00EB3D55" w:rsidP="00EB3D55">
      <w:pPr>
        <w:rPr>
          <w:lang w:eastAsia="en-US"/>
        </w:rPr>
      </w:pPr>
      <w:r>
        <w:rPr>
          <w:lang w:eastAsia="en-US"/>
        </w:rPr>
        <w:t>Источник "Ведомостей" также напоминает, что упрощенный перевод средств ОПС между фондами в 2015-2018 гг. использовался недобросовестными агентами для введения в заблуждение граждан и стимулирования массовых перетоков клиентов, не до конца осознающих факт перевода средств в другой фонд. Банк России после этого неоднократно указывал на недопустимость возобновления такой практики, так как она не отвечает интересам клиентов.</w:t>
      </w:r>
    </w:p>
    <w:p w14:paraId="410BA510" w14:textId="77777777" w:rsidR="00EB3D55" w:rsidRDefault="00EB3D55" w:rsidP="00EB3D55">
      <w:pPr>
        <w:rPr>
          <w:lang w:eastAsia="en-US"/>
        </w:rPr>
      </w:pPr>
      <w:r>
        <w:rPr>
          <w:lang w:eastAsia="en-US"/>
        </w:rPr>
        <w:t>Но собеседник согласен, что стоит отказываться от сложных для клиента процедур при переводе накоплений ОПС в ПДС хотя бы внутри одного фонда - это поможет им существенно увеличить число клиентов ПДС. Сегодня заявление о переводе средств должно быть подписано Госключом или на бумаге. Альтернативой может стать подписание заявления ПЭП (простой электронной подписью, или sms), резюмирует источник "Ведомостей".</w:t>
      </w:r>
    </w:p>
    <w:p w14:paraId="76C82B2E" w14:textId="77777777" w:rsidR="00EB3D55" w:rsidRDefault="00EB3D55" w:rsidP="00EB3D55">
      <w:pPr>
        <w:rPr>
          <w:lang w:eastAsia="en-US"/>
        </w:rPr>
      </w:pPr>
      <w:r>
        <w:rPr>
          <w:lang w:eastAsia="en-US"/>
        </w:rPr>
        <w:t>В Сбербанке считают, что автоматический перевод из ОПС в ПДС без предоставления времени и возможности осознанного выбора не отвечает интересам людей, передал через представителя старший вице-президент, руководитель блока "Управление благосостоянием" Руслан Вестеровский: "Каждый должен сам определять, как и в каком фонде ему продолжать формировать свои пенсионные накопления". Сбербанк активно инвестирует ресурсы в развитие ПДС, предоставляя гражданам все необходимые возможности для осознанного перехода, говорит он и приводит цифры - в "СберНПФ" оформлено 4,1 млн договоров, объем привлеченных средств превысил 275 млрд руб. В фонде также действует 8,3 млн договоров ОПС, на счетах которых аккумулировано 670 млрд руб. пенсионных накоплений. Уже 333 000 человек перевели свои накопления из ОПС в ПДС через "Сбер" на 70,9 млрд руб., сказал Вестеровской.</w:t>
      </w:r>
    </w:p>
    <w:p w14:paraId="782D71C7" w14:textId="77777777" w:rsidR="00EB3D55" w:rsidRDefault="00EB3D55" w:rsidP="00EB3D55">
      <w:pPr>
        <w:rPr>
          <w:lang w:eastAsia="en-US"/>
        </w:rPr>
      </w:pPr>
      <w:r>
        <w:rPr>
          <w:lang w:eastAsia="en-US"/>
        </w:rPr>
        <w:t>В "Ренессанс накоплениях" поддерживают предложение об автоматической конвертации пенсионных накоплений из ОПС в ПДС с правом выбора фонда, рассказал генеральный директор фонда Владислав Гусев: у граждан будет гораздо больше гибкости и возможностей для управления своими накоплениями в различных жизненных обстоятельствах.</w:t>
      </w:r>
    </w:p>
    <w:p w14:paraId="0272D90E" w14:textId="77777777" w:rsidR="00EB3D55" w:rsidRDefault="00EB3D55" w:rsidP="00EB3D55">
      <w:pPr>
        <w:rPr>
          <w:lang w:eastAsia="en-US"/>
        </w:rPr>
      </w:pPr>
      <w:r>
        <w:rPr>
          <w:lang w:eastAsia="en-US"/>
        </w:rPr>
        <w:t>Но необходимо оценить последствия подобной конвертации для граждан, предупреждает директор департамента развития "Национального НПФ" Эдуард Ахтямов. Eсть категории граждан, которым такой перевод может быть невыгоден, уверен он: это граждане, имеющие право на досрочный выход на пенсию (работники, занятые на работах с вредными условиями труда, жители Крайнего Севера и др.). При автоматической конвертации их права могут быть нарушены, считает Ахтямов. Для подавляющего большинства граждан автоматический перевод не будет иметь явных преимуществ и несет риски роста недоверия к пенсионной системе, полагает он.</w:t>
      </w:r>
    </w:p>
    <w:p w14:paraId="0AFDA802" w14:textId="77777777" w:rsidR="00EB3D55" w:rsidRDefault="00EB3D55" w:rsidP="00EB3D55">
      <w:pPr>
        <w:rPr>
          <w:lang w:eastAsia="en-US"/>
        </w:rPr>
      </w:pPr>
      <w:r>
        <w:rPr>
          <w:lang w:eastAsia="en-US"/>
        </w:rPr>
        <w:t>***</w:t>
      </w:r>
    </w:p>
    <w:p w14:paraId="402317DD" w14:textId="77777777" w:rsidR="00EB3D55" w:rsidRDefault="00EB3D55" w:rsidP="00EB3D55">
      <w:pPr>
        <w:rPr>
          <w:lang w:eastAsia="en-US"/>
        </w:rPr>
      </w:pPr>
      <w:r>
        <w:rPr>
          <w:lang w:eastAsia="en-US"/>
        </w:rPr>
        <w:lastRenderedPageBreak/>
        <w:t>На 1,16% снизился в среду индекс Мосбиржи</w:t>
      </w:r>
    </w:p>
    <w:p w14:paraId="1D576088" w14:textId="77777777" w:rsidR="00EB3D55" w:rsidRDefault="00EB3D55" w:rsidP="00EB3D55">
      <w:pPr>
        <w:rPr>
          <w:lang w:eastAsia="en-US"/>
        </w:rPr>
      </w:pPr>
      <w:r>
        <w:rPr>
          <w:lang w:eastAsia="en-US"/>
        </w:rPr>
        <w:t>Главный бенчмарк российского фондового рынка по итогам основной сессии в среду, 30 июля, уменьшился на 1,16% до 2726,24 пункта. Eго долларовый аналог индекс РТС упал на 0,7% до 1049,46 пункта.</w:t>
      </w:r>
    </w:p>
    <w:p w14:paraId="3C1EF123" w14:textId="77777777" w:rsidR="00EB3D55" w:rsidRDefault="00EB3D55" w:rsidP="00EB3D55">
      <w:pPr>
        <w:rPr>
          <w:lang w:eastAsia="en-US"/>
        </w:rPr>
      </w:pPr>
      <w:r>
        <w:rPr>
          <w:lang w:eastAsia="en-US"/>
        </w:rPr>
        <w:t>Лидерами роста в среду стали бумаги "Ренессанс страхования" (+2,63%), VK (+2,41%), "Алросы" (+0,99%), "Яндекса" (+0,9%) и банка "Санкт-Петербург" (+0,82%). В аутсайдерах оказались бумаги En+ Group (-2,42%), HeadHunter (-2,08%), "Мосэнерго" (-1,98%), "Фосагро" (-1,97%) и привилегированные акции "Транснефти" (-1,97%).</w:t>
      </w:r>
    </w:p>
    <w:p w14:paraId="0A159A3E" w14:textId="77777777" w:rsidR="00EB3D55" w:rsidRDefault="00EB3D55" w:rsidP="00EB3D55">
      <w:pPr>
        <w:rPr>
          <w:lang w:eastAsia="en-US"/>
        </w:rPr>
      </w:pPr>
      <w:r>
        <w:rPr>
          <w:lang w:eastAsia="en-US"/>
        </w:rPr>
        <w:t>Курс юаня на Московской бирже снизился на 22 коп. до 11,198 руб. Курс доллара США Банк России установил на отметке 81,83 руб. (-0,39 руб.), евро - 94,95 руб. (-0,05 руб.). Цена октябрьского фьючерса на нефть марки Brent выросла на 1,26% до $72,58/барр. Сентябрьский фьючерс на нефть WTI подорожал на 1,5% до $70,25/барр.</w:t>
      </w:r>
    </w:p>
    <w:p w14:paraId="79CAFDC8" w14:textId="77777777" w:rsidR="00EB3D55" w:rsidRDefault="00EB3D55" w:rsidP="00EB3D55">
      <w:pPr>
        <w:rPr>
          <w:lang w:eastAsia="en-US"/>
        </w:rPr>
      </w:pPr>
      <w:r>
        <w:rPr>
          <w:lang w:eastAsia="en-US"/>
        </w:rPr>
        <w:t>Индекс Мосбиржи продолжает придерживаться выжидательной позиции, занятой с начала недели, констатирует эксперт по фондовому рынку брокера БКС Александр Шепелев. Внутренние факторы сейчас не принимаются во внимание игроками для решительных действий в ту или иную сторону и, вероятнее всего, до нового выступления президента США Дональда Трампа рынок так и не увидит роста волатильности, объяснил он.</w:t>
      </w:r>
    </w:p>
    <w:p w14:paraId="7B76E9DF" w14:textId="77777777" w:rsidR="00EB3D55" w:rsidRDefault="00EB3D55" w:rsidP="00EB3D55">
      <w:pPr>
        <w:rPr>
          <w:lang w:eastAsia="en-US"/>
        </w:rPr>
      </w:pPr>
      <w:r>
        <w:rPr>
          <w:lang w:eastAsia="en-US"/>
        </w:rPr>
        <w:t>Международные рынки также замерли в ожидании решения ФРС по ставке и торгуются без выраженных направлений, отметил Шепелев. Не отреагировали даже рынки Китая, несмотря на договоренности об отсрочке введения новых пошлин со стороны США, добавил он.</w:t>
      </w:r>
    </w:p>
    <w:p w14:paraId="1BF718E9" w14:textId="77777777" w:rsidR="00EB3D55" w:rsidRDefault="00EB3D55" w:rsidP="00EB3D55">
      <w:pPr>
        <w:rPr>
          <w:lang w:eastAsia="en-US"/>
        </w:rPr>
      </w:pPr>
      <w:r>
        <w:rPr>
          <w:lang w:eastAsia="en-US"/>
        </w:rPr>
        <w:t>Прогноз БКС по индексу Мосбиржи на 31 июля - продолжение торгов вблизи 2750 пунктов при отсутствии значимых геополитических новостей. По оценке Шепелева, в четверг курс юаня будет в диапазоне 11-11,5 руб., доллара - 81-82,5 руб.</w:t>
      </w:r>
    </w:p>
    <w:p w14:paraId="718350B9" w14:textId="77777777" w:rsidR="00EB3D55" w:rsidRDefault="00EB3D55" w:rsidP="00EB3D55">
      <w:pPr>
        <w:rPr>
          <w:lang w:eastAsia="en-US"/>
        </w:rPr>
      </w:pPr>
      <w:r>
        <w:rPr>
          <w:lang w:eastAsia="en-US"/>
        </w:rPr>
        <w:t>На мировом рынке индекс доллара укрепил свои позиции до максимумов июля перед заседанием ФРС, обратил внимание эксперт: в среднесрочной перспективе это еще один фактор, играющий против рубля. Сезонность и снижение объемов продажи валюты экспортерами, скорее всего, продолжат давить на рубль, поэтому, несмотря на замедление его снижения, это вряд ли повлияет на заданный тренд, добавил он.</w:t>
      </w:r>
    </w:p>
    <w:p w14:paraId="55BCBE3E" w14:textId="77777777" w:rsidR="00EB3D55" w:rsidRDefault="00EB3D55" w:rsidP="00EB3D55">
      <w:pPr>
        <w:rPr>
          <w:lang w:eastAsia="en-US"/>
        </w:rPr>
      </w:pPr>
      <w:r>
        <w:rPr>
          <w:lang w:eastAsia="en-US"/>
        </w:rPr>
        <w:t>***</w:t>
      </w:r>
    </w:p>
    <w:p w14:paraId="44DB463C" w14:textId="77777777" w:rsidR="00EB3D55" w:rsidRDefault="00EB3D55" w:rsidP="00EB3D55">
      <w:pPr>
        <w:rPr>
          <w:lang w:eastAsia="en-US"/>
        </w:rPr>
      </w:pPr>
      <w:r>
        <w:rPr>
          <w:lang w:eastAsia="en-US"/>
        </w:rPr>
        <w:t>Что такое ПДС</w:t>
      </w:r>
    </w:p>
    <w:p w14:paraId="2B225359" w14:textId="77777777" w:rsidR="00EB3D55" w:rsidRDefault="00EB3D55" w:rsidP="00EB3D55">
      <w:pPr>
        <w:rPr>
          <w:lang w:eastAsia="en-US"/>
        </w:rPr>
      </w:pPr>
      <w:r>
        <w:rPr>
          <w:lang w:eastAsia="en-US"/>
        </w:rPr>
        <w:t>Программа долгосрочных сбережений - это сберегательный инструмент, который начал действовать в России с 2024 г. и предусматривает софинансирование от государства. Чтобы начать формировать сбережения, необходимо заключить договор с НПФ, который является оператором программы. Граждане могут ежегодно получать налоговый вычет от суммы уплаченных взносов в размере до 400 000 руб. за год, софинансирование от государства в размере до 36 000 руб. в год и перевести в ПДС накопительную пенсию, сформированную в рамках обязательного пенсионного страхования. Деньги каждого участника ПДС застрахованы на сумму до 2,8 млн руб.</w:t>
      </w:r>
    </w:p>
    <w:p w14:paraId="5EE45838" w14:textId="77777777" w:rsidR="00EB3D55" w:rsidRPr="00EB3D55" w:rsidRDefault="00EB3D55" w:rsidP="00EB3D55">
      <w:pPr>
        <w:rPr>
          <w:lang w:eastAsia="en-US"/>
        </w:rPr>
      </w:pPr>
      <w:r>
        <w:rPr>
          <w:lang w:eastAsia="en-US"/>
        </w:rPr>
        <w:t>Мария Викулова, Наталья Заруцкая</w:t>
      </w:r>
    </w:p>
    <w:p w14:paraId="791942D8" w14:textId="77777777" w:rsidR="008136B3" w:rsidRPr="00C84E78" w:rsidRDefault="008136B3" w:rsidP="008136B3">
      <w:pPr>
        <w:pStyle w:val="2"/>
      </w:pPr>
      <w:bookmarkStart w:id="64" w:name="_Toc204841775"/>
      <w:r w:rsidRPr="00C84E78">
        <w:lastRenderedPageBreak/>
        <w:t>Область 45, 30.07.2025, СберНПФ сообщил участникам ПДС размер господдержки за 2024 год</w:t>
      </w:r>
      <w:bookmarkEnd w:id="64"/>
    </w:p>
    <w:p w14:paraId="592644E4" w14:textId="77777777" w:rsidR="008136B3" w:rsidRPr="00C84E78" w:rsidRDefault="008136B3" w:rsidP="006E5676">
      <w:pPr>
        <w:pStyle w:val="3"/>
      </w:pPr>
      <w:bookmarkStart w:id="65" w:name="_Toc204841776"/>
      <w:r w:rsidRPr="00C84E78">
        <w:t>28 июля участники программы долгосрочных сбережений (ПДС), оформившие договоры в СберНПФ, впервые увидели информацию о размере государственного софинансирования (господдержки), положенного им за взносы в программу за 2024 год. Данные отразились на карточке договора ПДС в СберБанк Онлайн и в личном кабинете на сайте СберНПФ. Фактическое поступление средств господдержки на счета участников произойдет после завершения всех регламентных процедур.</w:t>
      </w:r>
      <w:bookmarkEnd w:id="65"/>
    </w:p>
    <w:p w14:paraId="2C2DB260" w14:textId="77777777" w:rsidR="008136B3" w:rsidRPr="00C84E78" w:rsidRDefault="008136B3" w:rsidP="008136B3">
      <w:r w:rsidRPr="00C84E78">
        <w:t>В СберНПФ господдержку получат более 1,8 млн человек на общую сумму около 32 млрд. рублей. Средняя сумма государственного софинансирования на одного участника составит почти 18 тыс. рублей. Наибольшую поддержку от государства в размере 36 тысяч рублей в год через СберНПФ получат около 670 тыс. граждан.</w:t>
      </w:r>
    </w:p>
    <w:p w14:paraId="7020D4A7" w14:textId="77777777" w:rsidR="008136B3" w:rsidRPr="00C84E78" w:rsidRDefault="008136B3" w:rsidP="008136B3">
      <w:r w:rsidRPr="00C84E78">
        <w:t>- Начисление государственного софинансирования по договорам ПДС, оформленным в 2024 году, — это важная веха в реализации программы долгосрочных сбережений. Первое поступление господдержки наглядно демонстрирует работоспособность и уникальность этой программы. Участники, оформившие договоры со СберНПФ, уже получили 17,8% годовых инвестиционного дохода, а теперь смогут дополнительно получить до 36 тысяч рублей государственной поддержки. Возможность ежегодно привлекать такую сумму от государства позволяет россиянам ускорять достижение своих финансовых целей, делая ПДС одним из самых востребованных и прозрачных инструментов для долгосрочных накоплений на будущее, - сказал Руслан Вестеровский, старший вице-президент, руководитель блока «Управление благосостоянием» Сбербанка.</w:t>
      </w:r>
    </w:p>
    <w:p w14:paraId="368B0B52" w14:textId="77777777" w:rsidR="008136B3" w:rsidRPr="00C84E78" w:rsidRDefault="008136B3" w:rsidP="008136B3">
      <w:r w:rsidRPr="00C84E78">
        <w:t xml:space="preserve">Государственная поддержка в рамках ПДС — это ежегодные поступления от государства на индивидуальные счета участников программы. </w:t>
      </w:r>
    </w:p>
    <w:p w14:paraId="0F3E1DFC" w14:textId="77777777" w:rsidR="008136B3" w:rsidRPr="00C84E78" w:rsidRDefault="008136B3" w:rsidP="008136B3">
      <w:r w:rsidRPr="00C84E78">
        <w:t>Размер софинансирования зависит от величины взноса и официального дохода участника. Если среднемесячный доход составляет до 80 000 рублей, поддержка рассчитывается в соотношении 1:1. При доходе от 80 000.01 до 150 000 рублей коэффициент составит 1:2, при доходе выше 150 000 рублей — 1:4.</w:t>
      </w:r>
    </w:p>
    <w:p w14:paraId="5D11142D" w14:textId="77777777" w:rsidR="008136B3" w:rsidRPr="00C84E78" w:rsidRDefault="008136B3" w:rsidP="008136B3">
      <w:r w:rsidRPr="00C84E78">
        <w:t>Для получения максимальной суммы господдержки, которая составляет 36 тысяч рублей в год, участнику программы необходимо вносить 36, 72 или 144 тыс. рублей в год в зависимости от категории дохода ежегодно в течение 10 лет. Минимальная сумма взносов для получения господдержки составляет 2 тысячи рублей в год.</w:t>
      </w:r>
    </w:p>
    <w:p w14:paraId="733FF50F" w14:textId="77777777" w:rsidR="008136B3" w:rsidRPr="00C84E78" w:rsidRDefault="008136B3" w:rsidP="008136B3">
      <w:hyperlink r:id="rId25" w:history="1">
        <w:r w:rsidRPr="00C84E78">
          <w:rPr>
            <w:rStyle w:val="a3"/>
          </w:rPr>
          <w:t>https://oblast45.ru/publication/76902</w:t>
        </w:r>
      </w:hyperlink>
      <w:r w:rsidRPr="00C84E78">
        <w:t xml:space="preserve"> </w:t>
      </w:r>
    </w:p>
    <w:p w14:paraId="77A9442C" w14:textId="77777777" w:rsidR="00DD4076" w:rsidRPr="00C84E78" w:rsidRDefault="00DD4076" w:rsidP="008136B3">
      <w:pPr>
        <w:pStyle w:val="2"/>
      </w:pPr>
      <w:bookmarkStart w:id="66" w:name="a4"/>
      <w:bookmarkStart w:id="67" w:name="_Toc204841777"/>
      <w:bookmarkEnd w:id="66"/>
      <w:r w:rsidRPr="00C84E78">
        <w:lastRenderedPageBreak/>
        <w:t>Областная газета (</w:t>
      </w:r>
      <w:r w:rsidR="008136B3" w:rsidRPr="00C84E78">
        <w:t xml:space="preserve">Иркутск), 30.07.2025, </w:t>
      </w:r>
      <w:r w:rsidRPr="00C84E78">
        <w:t>Более 100 тыс. вкладчиков</w:t>
      </w:r>
      <w:bookmarkEnd w:id="67"/>
      <w:r w:rsidRPr="00C84E78">
        <w:t xml:space="preserve"> </w:t>
      </w:r>
    </w:p>
    <w:p w14:paraId="33A9326A" w14:textId="77777777" w:rsidR="00DD4076" w:rsidRPr="00C84E78" w:rsidRDefault="00DD4076" w:rsidP="006E5676">
      <w:pPr>
        <w:pStyle w:val="3"/>
      </w:pPr>
      <w:bookmarkStart w:id="68" w:name="_Toc204841778"/>
      <w:r w:rsidRPr="00C84E78">
        <w:t>Накопить на будущую пенсию или на финансовую подушку безопасности – такую возможность уже второй год предоставляет программа долгосрочных сбережений. В Иркутской области за это время заключено более 100 тыс. договоров ПДС. О том, как работает программа, «Областной» рассказал управляющий Отделением Иркутск Банка России Игорь Коржук.</w:t>
      </w:r>
      <w:bookmarkEnd w:id="68"/>
    </w:p>
    <w:p w14:paraId="7CFFCBAB" w14:textId="77777777" w:rsidR="00DD4076" w:rsidRPr="00C84E78" w:rsidRDefault="00DD4076" w:rsidP="00DD4076">
      <w:r w:rsidRPr="00C84E78">
        <w:t>Участвовать может любой</w:t>
      </w:r>
    </w:p>
    <w:p w14:paraId="7C35640A" w14:textId="77777777" w:rsidR="00DD4076" w:rsidRPr="00C84E78" w:rsidRDefault="00DD4076" w:rsidP="00DD4076">
      <w:r w:rsidRPr="00C84E78">
        <w:t>Программа долгосрочных сбережений (ПДС) была запущена в России с 1 января 2024 года. В Иркутской области, по данным Банка России на конец июня 2025 года, заключено более 101,8 тыс. договоров ПДС. С начала текущего года – 48 тыс. 822 человек воспользовались программой, общий объем взносов составил порядка 4,8 млрд рублей.</w:t>
      </w:r>
    </w:p>
    <w:p w14:paraId="274BDCD4" w14:textId="77777777" w:rsidR="00DD4076" w:rsidRPr="00C84E78" w:rsidRDefault="00DD4076" w:rsidP="00DD4076">
      <w:r w:rsidRPr="00C84E78">
        <w:t>– Сама программа – универсальная, – прокомментировал управляющий Отделением Иркутск Банка России Игорь Коржук. – Участвовать может любой гражданин России, которому исполнилось 18 лет. При этом открывать можно и несколько счетов, и на себя, и на родственника. Пополнять счет может и его владелец, и работодатель. Но по взносам последнего доплаты от государства не будет.</w:t>
      </w:r>
    </w:p>
    <w:p w14:paraId="24637AF9" w14:textId="77777777" w:rsidR="00DD4076" w:rsidRPr="00C84E78" w:rsidRDefault="00DD4076" w:rsidP="00DD4076">
      <w:r w:rsidRPr="00C84E78">
        <w:t>Чтобы начать пользоваться всеми преимуществами ПДС, надо заключить договор с любым негосударственным пенсионным фондом, который подключился к программе, и перечислять взносы. Периодичность пополнения прописывается в договоре, а вот сумма может меняться. Государство со своей стороны также будет пополнять счет. Для этого нужно вносить не меньше 2 тыс. рублей в год. Максимальный размер доплаты одному человеку (независимо от количества оформленных им договоров ПДС) составит 36 тыс. рублей в год.</w:t>
      </w:r>
    </w:p>
    <w:p w14:paraId="177160A6" w14:textId="77777777" w:rsidR="00DD4076" w:rsidRPr="00C84E78" w:rsidRDefault="00DD4076" w:rsidP="00DD4076">
      <w:r w:rsidRPr="00C84E78">
        <w:t>Госнадбавка к сбережениям будет зависеть от того, сколько вкладчик зарабатывает в месяц (до вычета налогов). При доходе до 80 тыс. рублей полагается доплата в равной доле – государство перечислит рубль на каждый рубль, поступивший на счет в ПДС. Если зарплата от 80 тыс. до 150 тыс. рублей, то коэффициент уже будет другим – рубль надбавки на каждые два рубля средств вкладчика. С доходами от 150 тыс. соотношение – 1:4.</w:t>
      </w:r>
    </w:p>
    <w:p w14:paraId="73959100" w14:textId="77777777" w:rsidR="00DD4076" w:rsidRPr="00C84E78" w:rsidRDefault="00DD4076" w:rsidP="00DD4076">
      <w:r w:rsidRPr="00C84E78">
        <w:t>Будущую пенсию – в ПДС</w:t>
      </w:r>
    </w:p>
    <w:p w14:paraId="4BE89EE4" w14:textId="77777777" w:rsidR="00DD4076" w:rsidRPr="00C84E78" w:rsidRDefault="00DD4076" w:rsidP="00DD4076">
      <w:r w:rsidRPr="00C84E78">
        <w:t>Разрешено переводить в ПДС и пенсионные накопления, если в трудовой книжке указано, что вкладчик работал с 2002 по 2014 год. Когда эти средства находятся в том же НПФ, который выбран для ПДС, достаточно написать заявление о переводе денег с пенсионного счета в программу долгосрочных сбережений. Сделать это можно через личный кабинет НПФ, очно в его отделении или через портал «Госуслуги». Если пенсионные накопления находятся в другом НПФ или в СФР, их придется перевести в фонд, с которым заключен договор ПДС. Только после этого подавать заявление на включение пенсионных накоплений в программу. Кстати, материнский капитал вложить в ПДС не удастся. Даже в случае, когда эти деньги переведены на пенсионный счет, маткапитал все равно вернется в Социальный фонд России.</w:t>
      </w:r>
    </w:p>
    <w:p w14:paraId="36246E44" w14:textId="77777777" w:rsidR="00DD4076" w:rsidRPr="00C84E78" w:rsidRDefault="00DD4076" w:rsidP="00DD4076">
      <w:r w:rsidRPr="00C84E78">
        <w:lastRenderedPageBreak/>
        <w:t>Заявление о смене фонда можно подать через портал «Госуслуги», сайт или отделение СФР. Эксперты Банка России предупреждают, что при смене фондов есть риск потерять инвестдоход, который заработал прежний НПФ, и даже часть накоплений. Поэтому торопиться с переводом средств не стоит – лучше тщательно проработать этот вопрос вместе со специалистами фондов. Кроме того, важно помнить, что после того, как пенсионные накопления окажутся в ПДС, обратно перевести их в Социальный фонд России не получится. Только на другой счет программы долгосрочных сбережений.</w:t>
      </w:r>
    </w:p>
    <w:p w14:paraId="2EA6ED96" w14:textId="77777777" w:rsidR="00DD4076" w:rsidRPr="00C84E78" w:rsidRDefault="00DD4076" w:rsidP="00DD4076">
      <w:r w:rsidRPr="00C84E78">
        <w:t>Налоговые льготы</w:t>
      </w:r>
    </w:p>
    <w:p w14:paraId="54F566E3" w14:textId="77777777" w:rsidR="00DD4076" w:rsidRPr="00C84E78" w:rsidRDefault="00DD4076" w:rsidP="00DD4076">
      <w:r w:rsidRPr="00C84E78">
        <w:t>Еще один плюс программы – право на налоговый вычет на взносы и на доход. То есть можно вернуть уже уплаченный НДФЛ с официального заработка, который был вложен в ПДС. Более того, выплаты, которые вкладчик получит от НПФ, не облагаются НДФЛ.</w:t>
      </w:r>
    </w:p>
    <w:p w14:paraId="6578F2AC" w14:textId="77777777" w:rsidR="00DD4076" w:rsidRPr="00C84E78" w:rsidRDefault="00DD4076" w:rsidP="00DD4076">
      <w:r w:rsidRPr="00C84E78">
        <w:t>В год можно получить вычет с суммы не более 400 тыс. рублей. В нее входят не только взносы в ПДС, но и отчисления на дополнительные пенсии и деньги, которые поступают на открытые вкладчиком индивидуальные инвестиционные счета третьего типа.</w:t>
      </w:r>
    </w:p>
    <w:p w14:paraId="6C029303" w14:textId="77777777" w:rsidR="00DD4076" w:rsidRPr="00C84E78" w:rsidRDefault="00DD4076" w:rsidP="00DD4076">
      <w:r w:rsidRPr="00C84E78">
        <w:t>В целом же забрать сбережения можно в любой момент. Но «выкупная сумма», которую выплачивает НПФ, может оказаться меньше взносов. Все это прописывается в договоре ПДС. Кроме того, без тяжелой жизненной ситуации пенсионные накопления и средства от государства снять уже не получится. Фонд продолжит их инвестировать. Выплата данных средств возможна только через 15 лет после заключения договора либо при достижении вкладчиком определенного возраста (для женщин 55 лет, для мужчин – 60).</w:t>
      </w:r>
    </w:p>
    <w:p w14:paraId="39CED4D3" w14:textId="77777777" w:rsidR="00DD4076" w:rsidRPr="00C84E78" w:rsidRDefault="00DD4076" w:rsidP="00DD4076">
      <w:r w:rsidRPr="00C84E78">
        <w:t>– Все взносы по ПДС и инвестдоход застрахованы государством на сумму до 2,8 млн рублей, – подчеркнул Игорь Коржук. – Пенсионные накопления, которые вы перевели в программу, доплаты от государства и набежавший на них доход защищены полностью и не учитываются в лимите. В случае, если у фонда возникнут проблемы, это будет отдельная компенсация от страховки по взносам, то есть выплаты могут быть и больше 2,8 млн рублей.</w:t>
      </w:r>
    </w:p>
    <w:p w14:paraId="4EC76A82" w14:textId="77777777" w:rsidR="00DD4076" w:rsidRPr="00C84E78" w:rsidRDefault="00DD4076" w:rsidP="00DD4076">
      <w:r w:rsidRPr="00C84E78">
        <w:t>Чтобы получить максимум софинансирования, нужно вложить не менее 36 тыс. рублей в год. То есть человек получает 60 тыс. рублей и решает переводить из них 3 тыс. рублей в месяц в ПДС. На его счете за год накопится 72 тыс. рублей с учетом господдержки.</w:t>
      </w:r>
    </w:p>
    <w:p w14:paraId="534DDE7C" w14:textId="77777777" w:rsidR="00641CB5" w:rsidRPr="00C84E78" w:rsidRDefault="00DD4076" w:rsidP="00DD4076">
      <w:hyperlink r:id="rId26" w:history="1">
        <w:r w:rsidRPr="00C84E78">
          <w:rPr>
            <w:rStyle w:val="a3"/>
          </w:rPr>
          <w:t>https://www.ogirk.ru/2025/07/30/bolee-100-tys-vkladchikov/</w:t>
        </w:r>
      </w:hyperlink>
    </w:p>
    <w:p w14:paraId="6D5D0C0B" w14:textId="77777777" w:rsidR="003F0C28" w:rsidRPr="00C84E78" w:rsidRDefault="003F0C28" w:rsidP="003F0C28">
      <w:pPr>
        <w:pStyle w:val="2"/>
      </w:pPr>
      <w:bookmarkStart w:id="69" w:name="_Hlk204841500"/>
      <w:bookmarkStart w:id="70" w:name="_Toc204841779"/>
      <w:r w:rsidRPr="00C84E78">
        <w:t>Sibnovosti.ru, 30.07.2025, Красноярский край стал лидером в Сибири по участию в программе долгосрочных сбережений</w:t>
      </w:r>
      <w:bookmarkEnd w:id="70"/>
    </w:p>
    <w:p w14:paraId="25A3E966" w14:textId="77777777" w:rsidR="003F0C28" w:rsidRPr="00C84E78" w:rsidRDefault="003F0C28" w:rsidP="006E5676">
      <w:pPr>
        <w:pStyle w:val="3"/>
      </w:pPr>
      <w:bookmarkStart w:id="71" w:name="_Toc204841780"/>
      <w:r w:rsidRPr="00C84E78">
        <w:t>Жители Красноярского края заключили больше 108 тысяч договоров участия в программе долгосрочных сбережений (ПДС). Общий объем фактических взносов — 5,6 млрд рублей. Это самые высокие показатели в Сибири.</w:t>
      </w:r>
      <w:bookmarkEnd w:id="71"/>
    </w:p>
    <w:p w14:paraId="1C3DBB02" w14:textId="77777777" w:rsidR="003F0C28" w:rsidRPr="00C84E78" w:rsidRDefault="003F0C28" w:rsidP="003F0C28">
      <w:r w:rsidRPr="00C84E78">
        <w:t>Напомним, программа стартовала в России в январе 2024 года. Она нужна для защиты сбережений. Граждане могут переводить в ПДС пенсионные накопления. В особых жизненных ситуациях предусмотрены выплаты.</w:t>
      </w:r>
    </w:p>
    <w:p w14:paraId="073C041C" w14:textId="77777777" w:rsidR="00DD4076" w:rsidRPr="00C84E78" w:rsidRDefault="003F0C28" w:rsidP="003F0C28">
      <w:hyperlink r:id="rId27" w:history="1">
        <w:r w:rsidRPr="00C84E78">
          <w:rPr>
            <w:rStyle w:val="a3"/>
          </w:rPr>
          <w:t>https://sibnovosti.ru/news/445680/</w:t>
        </w:r>
      </w:hyperlink>
    </w:p>
    <w:p w14:paraId="24766B7C" w14:textId="77777777" w:rsidR="00D55E09" w:rsidRDefault="00D55E09" w:rsidP="00D55E09">
      <w:pPr>
        <w:pStyle w:val="2"/>
      </w:pPr>
      <w:bookmarkStart w:id="72" w:name="_Toc204841781"/>
      <w:bookmarkEnd w:id="69"/>
      <w:r>
        <w:rPr>
          <w:lang w:val="en-US"/>
        </w:rPr>
        <w:lastRenderedPageBreak/>
        <w:t>Ngs</w:t>
      </w:r>
      <w:r w:rsidRPr="00D55E09">
        <w:t>24.</w:t>
      </w:r>
      <w:r>
        <w:rPr>
          <w:lang w:val="en-US"/>
        </w:rPr>
        <w:t>ru</w:t>
      </w:r>
      <w:r w:rsidRPr="00D55E09">
        <w:t>, 30.</w:t>
      </w:r>
      <w:r>
        <w:t>07</w:t>
      </w:r>
      <w:r w:rsidRPr="00D55E09">
        <w:t xml:space="preserve">.2025, </w:t>
      </w:r>
      <w:r>
        <w:t>Как прокачать финансовую грамотность: рассказали, как работают долгосрочные сбережения</w:t>
      </w:r>
      <w:bookmarkEnd w:id="72"/>
    </w:p>
    <w:p w14:paraId="6E062832" w14:textId="77777777" w:rsidR="00D55E09" w:rsidRDefault="00D55E09" w:rsidP="00D55E09">
      <w:pPr>
        <w:pStyle w:val="3"/>
      </w:pPr>
      <w:bookmarkStart w:id="73" w:name="_Toc204841782"/>
      <w:r>
        <w:t>С прошлого года у россиян есть возможность стать участниками федеральной программы долгосрочных сбережений, которая помогает накопить деньги и получить поддержку от государства. Это не просто выгода, это создание новой финансовой культуры и воспитание поколения, с четкой финансовой стратегией будущего. Программа разработана Центробанком РФ и Министерством финансов РФ. 5 миллионов человек уже стали участниками программы.</w:t>
      </w:r>
      <w:bookmarkEnd w:id="73"/>
    </w:p>
    <w:p w14:paraId="7D40F02F" w14:textId="77777777" w:rsidR="00D55E09" w:rsidRDefault="00D55E09" w:rsidP="00D55E09">
      <w:r>
        <w:t>В Красноярске ведущим оператором программы считается НПФ «Социум», который работает более 30 лет с различными пенсионными программами и входит в топ-10 НПФ России. НПФ инвестирует средства в надежные финансовые инструменты, защищая их от инфляции и обеспечивая доходность.</w:t>
      </w:r>
    </w:p>
    <w:p w14:paraId="3F4B3C2D" w14:textId="77777777" w:rsidR="00D55E09" w:rsidRDefault="00D55E09" w:rsidP="00D55E09">
      <w:r>
        <w:t>Программа работает просто: участники регулярно вносят удобные для себя суммы на счет в негосударственном пенсионном фонде. Государство к этим взносам добавляет свои средства в течение 10 лет до 36 тысяч рублей в год. Размер господдержки зависит от уровня дохода. Граждане с невысокими доходами получают максимальную поддержку.</w:t>
      </w:r>
    </w:p>
    <w:p w14:paraId="445062FD" w14:textId="77777777" w:rsidR="00D55E09" w:rsidRDefault="00D55E09" w:rsidP="00D55E09">
      <w:r>
        <w:t>При заработке до 80 тысяч в месяц вы получаете до 100% своих взносов; от 80 до 150 тысяч — до 50% и свыше 150 тысяч — до 25%.</w:t>
      </w:r>
    </w:p>
    <w:p w14:paraId="5AF2592D" w14:textId="77777777" w:rsidR="00D55E09" w:rsidRDefault="00D55E09" w:rsidP="00D55E09">
      <w:r>
        <w:t>Инвестиционный доход НПФ Социум за 2024 год 18.7% годовых — сравним по доходности с депозитным вкладом в банке.</w:t>
      </w:r>
    </w:p>
    <w:p w14:paraId="1E540850" w14:textId="77777777" w:rsidR="00D55E09" w:rsidRDefault="00D55E09" w:rsidP="00D55E09">
      <w:r>
        <w:t>Директор красноярского филиала НПФ «Социум» Артем Викторович Зорин, пояснил как можно получить накопленные средства:</w:t>
      </w:r>
    </w:p>
    <w:p w14:paraId="18CFAD4C" w14:textId="77777777" w:rsidR="00D55E09" w:rsidRDefault="00D55E09" w:rsidP="00D55E09">
      <w:r>
        <w:t>• через 15 лет участия в программе, вы сможете забрать всю сумму единовременно;</w:t>
      </w:r>
    </w:p>
    <w:p w14:paraId="7237F3FB" w14:textId="77777777" w:rsidR="00D55E09" w:rsidRDefault="00D55E09" w:rsidP="00D55E09">
      <w:r>
        <w:t>• при достижении 55 лет (женщины) или 60 лет (мужчины) вы можете выбрать удобный для вас вариант: оформить ежемесячные выплаты в течение нескольких лет, ежемесячную прибавку к пенсии пожизненно, либо единовременную сумму, если денег на счете недостаточно для начисления пожизненной периодической выплаты в размере 10% и более от прожиточного минимума пенсионера.</w:t>
      </w:r>
    </w:p>
    <w:p w14:paraId="6797C6F0" w14:textId="77777777" w:rsidR="00D55E09" w:rsidRDefault="00D55E09" w:rsidP="00D55E09">
      <w:r>
        <w:t>• в особых жизненных ситуациях: при потере кормильца или необходимости дорогостоящего лечения, вся сумма становится доступной без дополнительных условий.</w:t>
      </w:r>
    </w:p>
    <w:p w14:paraId="44B7CE9D" w14:textId="77777777" w:rsidR="003F0C28" w:rsidRDefault="00D55E09" w:rsidP="00D55E09">
      <w:r>
        <w:t>Узнать больше о программе и получить консультацию в Красноярске можно по адресу: Дубровинского, 100 т. 266-07-74 т. 266-07-61 или на сайте фонда.</w:t>
      </w:r>
    </w:p>
    <w:p w14:paraId="5A7E2650" w14:textId="77777777" w:rsidR="00D55E09" w:rsidRPr="00D55E09" w:rsidRDefault="00D55E09" w:rsidP="00D55E09">
      <w:hyperlink r:id="rId28" w:history="1">
        <w:r w:rsidRPr="00A02C05">
          <w:rPr>
            <w:rStyle w:val="a3"/>
          </w:rPr>
          <w:t>https://ngs24.ru/text/gorod/2025/07/31/75783111/</w:t>
        </w:r>
      </w:hyperlink>
      <w:r w:rsidRPr="00D55E09">
        <w:t xml:space="preserve"> </w:t>
      </w:r>
    </w:p>
    <w:p w14:paraId="3490BDA1" w14:textId="77777777" w:rsidR="00D55E09" w:rsidRPr="00C84E78" w:rsidRDefault="00D55E09" w:rsidP="00D55E09"/>
    <w:p w14:paraId="2FC798EA" w14:textId="77777777" w:rsidR="00111D7C" w:rsidRDefault="00111D7C" w:rsidP="00111D7C">
      <w:pPr>
        <w:pStyle w:val="10"/>
      </w:pPr>
      <w:bookmarkStart w:id="74" w:name="_Toc204841783"/>
      <w:r w:rsidRPr="00C84E78">
        <w:lastRenderedPageBreak/>
        <w:t>Новости развития системы обязательного пенсионного страхования и страховой пенсии</w:t>
      </w:r>
      <w:bookmarkEnd w:id="46"/>
      <w:bookmarkEnd w:id="47"/>
      <w:bookmarkEnd w:id="48"/>
      <w:bookmarkEnd w:id="61"/>
      <w:bookmarkEnd w:id="74"/>
    </w:p>
    <w:p w14:paraId="1742112B" w14:textId="77777777" w:rsidR="00617A51" w:rsidRDefault="00617A51" w:rsidP="00617A51">
      <w:pPr>
        <w:pStyle w:val="2"/>
      </w:pPr>
      <w:bookmarkStart w:id="75" w:name="_Toc204841784"/>
      <w:r>
        <w:t>МК, 31.07.2025</w:t>
      </w:r>
      <w:r w:rsidRPr="00F518F8">
        <w:t xml:space="preserve">, </w:t>
      </w:r>
      <w:r>
        <w:t>Трудности пересчета</w:t>
      </w:r>
      <w:bookmarkEnd w:id="75"/>
    </w:p>
    <w:p w14:paraId="5C994F06" w14:textId="77777777" w:rsidR="00617A51" w:rsidRDefault="00617A51" w:rsidP="00617A51">
      <w:pPr>
        <w:pStyle w:val="3"/>
      </w:pPr>
      <w:bookmarkStart w:id="76" w:name="_Toc204841785"/>
      <w:r>
        <w:t>С 1 августа в России ожидается плановое увеличение пенсий работающим пенсионерам. Оно касается примерно 8 миллионов россиян - тех, кто продолжает официально трудиться после выхода на заслуженный отдых и получает страховую пенсию по старости. Их выплаты будут скорректированы с учетом заработанных за год баллов - индивидуальных пенсионных коэффициентов (ИПК). При этом максимум, на который могут рассчитывать работающие пенсионеры, ограничен 3 баллами. С учетом стоимости балла в этом году, максимальная прибавка для работающих пенсионеров составит 437 рублей в месяц.</w:t>
      </w:r>
      <w:bookmarkEnd w:id="76"/>
    </w:p>
    <w:p w14:paraId="0079800F" w14:textId="77777777" w:rsidR="00617A51" w:rsidRDefault="00617A51" w:rsidP="00617A51">
      <w:r>
        <w:t>Этот год можно назвать «урожайным» для работающих пенсионеров. Сначала им вернули индексацию пенсий, замороженную в период с 2016 по 2024 годы, когда индексация пенсий работающим пенсионерам была «заморожена». А потом выяснилось, что остается в силе и августовский перерасчет пенсионных коэффициентов. Но подобная «щедрость» государства в отношении 8 миллионов своих пожилых трудящихся оказалась отнюдь не безграничной. Во-первых, та самая восстановленная с начала этого года индексация плюсуется к «старому» размеру пенсии – тому, который был установлен человеку в момент его выхода на заслуженный отдых.</w:t>
      </w:r>
    </w:p>
    <w:p w14:paraId="503281FC" w14:textId="77777777" w:rsidR="00617A51" w:rsidRDefault="00617A51" w:rsidP="00617A51">
      <w:r>
        <w:t>Во-вторых, баллы, которые накидывают пожилым трудящимся в августе тоже ограничены по сравнению с остальным работниками. Если обычный работник не пенсионного возраста в течение года может заработать до 10 ИПК, то трудящимся пенсионерам этот «максимум» ограничен 3 баллами. С 1 января 2025 года стоимость одного пенсионного коэффициента установлена правительством России в размере 145 рублей 69 копеек. Таким образом, максимально возможная прибавка для работающих пенсионеров составит с 1 августа 437 рублей 7 копеек.</w:t>
      </w:r>
    </w:p>
    <w:p w14:paraId="3CB185C7" w14:textId="77777777" w:rsidR="00617A51" w:rsidRDefault="00617A51" w:rsidP="00617A51">
      <w:r>
        <w:t>Насколько это справедливо по отношению к работающим пенсионерам, которые трудятся в полном объеме и за которых их работодатели делают полноценный перечисления в Социальный фонд России?</w:t>
      </w:r>
    </w:p>
    <w:p w14:paraId="0165F173" w14:textId="77777777" w:rsidR="00617A51" w:rsidRDefault="00617A51" w:rsidP="00617A51">
      <w:r>
        <w:t xml:space="preserve">«Нельзя подходить к пенсионной системе с традиционными критериями справедливости, поскольку она устроена несколько по-другому, - считает директор Центра исследований социальной экономики, доктор экономических наук Алексей Зубец. - Узаконенное ограничение в три ИПК для работающих пенсионеров вполне укладывается в этот сложившийся порядок вещей. Государство исходит из того, что у представителей этой социальной категории есть, помимо пенсионных выплат, дополнительный источник дохода в виде зарплаты. Соответственно, они находятся в заведомо более выигрышном положении, чем люди, которым далеко за 70, и которые уже физически не способны трудиться. Таких, кстати, в стране десятки миллионов, а не восемь миллионов. С позиции властей, не должно быть так, чтобы работающим пенсионерам жилось материально, финансово намного лучше, чем тем россиянам старших возрастов, кому здоровье не позволяет зарабатывать деньги и пенсионные </w:t>
      </w:r>
      <w:r>
        <w:lastRenderedPageBreak/>
        <w:t>баллы, кто маломобилен, кому на постоянной основе требуется помощь социальных работников».</w:t>
      </w:r>
    </w:p>
    <w:p w14:paraId="3EEC6733" w14:textId="77777777" w:rsidR="00617A51" w:rsidRDefault="00617A51" w:rsidP="00617A51">
      <w:r>
        <w:t>По мнению эксперта, для пенсионной системы важен не процесс (в виде начислений ИПК), а итог. У нас после 65 лет примерно половина работников уходит на пенсию, увольняясь и фактически поступая на полное содержание Соцфонда, а половина остается «в строю». А к 68 годам на покой уходит основная масса, ей-то власти и отдают предпочтение. Что касается часто задаваемого вопроса, почему работающим пенсионерам не возместили (и не возмещают) общую сумму индексаций, приостановленных с 2016 года (то есть, за последние девять лет), ответов на него, собственно, два: во-первых, законы не действуют задним числом, во-вторых, в бюджете попросту нет на это денег. Государство учитывает также, что многие работающие пенсионеры, в частности, получатели скромной социальной пенсии, находят себе занятие и применение в «серой» зоне, устраиваясь разного рода уборщицами и нянями. Такой работы в стране навалом, напоминает собеседник «МК»: найти по-настоящему хорошую няню к младенцу или сиделку к лежачему больному крайне непросто.</w:t>
      </w:r>
    </w:p>
    <w:p w14:paraId="0E3FDFA1" w14:textId="77777777" w:rsidR="00617A51" w:rsidRDefault="00617A51" w:rsidP="00617A51">
      <w:r>
        <w:t>Мотивы тех пенсионеров, кто продолжает трудиться, абсолютно понятны. Не надо забывать, что средняя продолжительность жизни в России растет, составляя сейчас для мужчин 68 лет, для женщин – 78. «То есть, - рассуждает Зубец, - если в каком-нибудь 1970 году среднестатистический шестидесятилетний гражданин был уже, простите, кандидатом в покойники, то сегодня он вполне себе живчик и в 65. Силы и здоровье есть, сидеть дома сиднем надоедает, а пенсии маленькие и кушать надо. Почему бы в этой ситуации не подзаработать еще денег?»</w:t>
      </w:r>
    </w:p>
    <w:p w14:paraId="4372E919" w14:textId="77777777" w:rsidR="00617A51" w:rsidRDefault="00617A51" w:rsidP="00617A51">
      <w:r>
        <w:t>Георгий Степанов</w:t>
      </w:r>
    </w:p>
    <w:p w14:paraId="2A65341B" w14:textId="77777777" w:rsidR="00234A52" w:rsidRDefault="00234A52" w:rsidP="00234A52">
      <w:pPr>
        <w:pStyle w:val="2"/>
      </w:pPr>
      <w:bookmarkStart w:id="77" w:name="_Toc204841786"/>
      <w:r>
        <w:t>Комсомольская правда, 30.07.2025</w:t>
      </w:r>
      <w:r w:rsidRPr="00234A52">
        <w:t xml:space="preserve">, </w:t>
      </w:r>
      <w:r>
        <w:t>Уже завтра: 8 млн российских пенсионеров с 1 августа получат прибавку</w:t>
      </w:r>
      <w:bookmarkEnd w:id="77"/>
    </w:p>
    <w:p w14:paraId="078CC95A" w14:textId="77777777" w:rsidR="00234A52" w:rsidRDefault="00234A52" w:rsidP="00234A52">
      <w:pPr>
        <w:pStyle w:val="3"/>
      </w:pPr>
      <w:bookmarkStart w:id="78" w:name="_Toc204841787"/>
      <w:r>
        <w:t>С 1 августа уже традиционно пересчитывают пенсии работающих пожилых людей. На прибавку могут рассчитывать те, кто продолжал официальном работать в прошлом 2024 году и за кого работодатели переводили страховые взносы.</w:t>
      </w:r>
      <w:bookmarkEnd w:id="78"/>
    </w:p>
    <w:p w14:paraId="3F15377F" w14:textId="77777777" w:rsidR="00234A52" w:rsidRDefault="00234A52" w:rsidP="00234A52">
      <w:r>
        <w:t>Всего в России около 40 млн пенсионеров. Примерно 8 млн из них работают. Выходит, прибавку получит каждый пятый пенсионер в стране.</w:t>
      </w:r>
    </w:p>
    <w:p w14:paraId="2BFEC6A6" w14:textId="77777777" w:rsidR="00234A52" w:rsidRDefault="00234A52" w:rsidP="00234A52">
      <w:r>
        <w:t>Кстати, не надо путать этот пересчет с индексацией пенсий. Просто за дополнительный год официальной работы человеку полагаются дополнительные пенсионные баллы (они же индивидуальные пенсионные коэффициенты, ИПК). А раз баллов стало больше - должна подрасти и пенсия, которая на их основании и рассчитывается.</w:t>
      </w:r>
    </w:p>
    <w:p w14:paraId="68179B07" w14:textId="77777777" w:rsidR="00234A52" w:rsidRDefault="00234A52" w:rsidP="00234A52">
      <w:r>
        <w:t>Максимум за год работающий пенсионер может заработать три новых пенсионных балла. А максимальная прибавка с 1 августа - 437 рублей (один балл сейчас оценивается в 145,7 рубля). Это если зарплата за прошлый год была не менее 55,6 тысяч в месяц (тогда можно было заработать те самые три балла).</w:t>
      </w:r>
    </w:p>
    <w:p w14:paraId="6CA35BBE" w14:textId="77777777" w:rsidR="00234A52" w:rsidRDefault="00234A52" w:rsidP="00234A52">
      <w:r>
        <w:t xml:space="preserve">Напомним, что с 1 января 2025 года работающим пенсионерам возобновили индексацию пенсий. Но - по отдельной схеме. Надбавки высчитывались не от последней выплаты, а </w:t>
      </w:r>
      <w:r>
        <w:lastRenderedPageBreak/>
        <w:t>от той суммы пенсии, которая была бы с учетом пропущенных за время работы индексаций.</w:t>
      </w:r>
    </w:p>
    <w:p w14:paraId="5203800F" w14:textId="77777777" w:rsidR="00234A52" w:rsidRDefault="00234A52" w:rsidP="00234A52">
      <w:r>
        <w:t>До этого работающим пенсионерам, в отличии от неработающих, пенсии не индексировались с 2016 года. Но при увольнении с работы пенсия пересчитывалась - и все пропущенные индексации засчитывались. Это правило остается в силе. Если, например, работавший пенсионер уволился в июле 2025 года, то в августе его пенсия увеличится не только за счет добавившихся за 2024 год пенсионных баллов, но и за счет более глобального пересчета - с учетом всех индексаций уже по полной программе.</w:t>
      </w:r>
    </w:p>
    <w:p w14:paraId="6B5498FC" w14:textId="77777777" w:rsidR="00234A52" w:rsidRDefault="00234A52" w:rsidP="00234A52">
      <w:hyperlink r:id="rId29" w:history="1">
        <w:r w:rsidRPr="00733217">
          <w:rPr>
            <w:rStyle w:val="a3"/>
          </w:rPr>
          <w:t>https://www.kp.ru/daily/27732/5121552/</w:t>
        </w:r>
      </w:hyperlink>
      <w:r>
        <w:t xml:space="preserve"> </w:t>
      </w:r>
    </w:p>
    <w:p w14:paraId="277DFE13" w14:textId="77777777" w:rsidR="00F82E7C" w:rsidRDefault="00F82E7C" w:rsidP="00F82E7C">
      <w:pPr>
        <w:pStyle w:val="2"/>
      </w:pPr>
      <w:bookmarkStart w:id="79" w:name="_Toc204841788"/>
      <w:r>
        <w:t>Ведомости, 31.07.2025</w:t>
      </w:r>
      <w:r w:rsidRPr="00F82E7C">
        <w:t xml:space="preserve">, </w:t>
      </w:r>
      <w:r>
        <w:t>Эксперты предложили реформировать систему социального страхования</w:t>
      </w:r>
      <w:bookmarkEnd w:id="79"/>
    </w:p>
    <w:p w14:paraId="2788E290" w14:textId="77777777" w:rsidR="00F82E7C" w:rsidRDefault="00F82E7C" w:rsidP="00F82E7C">
      <w:pPr>
        <w:pStyle w:val="3"/>
      </w:pPr>
      <w:bookmarkStart w:id="80" w:name="_Toc204841789"/>
      <w:r>
        <w:t>Система социального страхования на фоне развития платформенной экономики и новых форм занятости, в частности самозанятости, нуждается в существенном реформировании. Такое мнение 30 июля выразили участники круглого стола "Платформенная занятость в новых условиях: что поменяется после принятия закона о платформенной экономике", организованного Центром стратегических разработок (ЦСР).</w:t>
      </w:r>
      <w:bookmarkEnd w:id="80"/>
    </w:p>
    <w:p w14:paraId="496888FA" w14:textId="77777777" w:rsidR="00F82E7C" w:rsidRDefault="00F82E7C" w:rsidP="00F82E7C">
      <w:r>
        <w:t>Текущий формат социального обеспечения в условиях эволюции трудовых отношений и платформенной экономики устарел, сейчас необходимо подумать о его изменении, уверен генеральный директор ЦСР Павел Смелов. Благодаря объединению разных фондов и появлению единого Социального фонда России (СФР) можно подумать о "некой реформе всего социального страхования", считает заместитель директора Института социальной политики НИУ ВШЭ Оксана Синявская.</w:t>
      </w:r>
    </w:p>
    <w:p w14:paraId="4A5BB06B" w14:textId="77777777" w:rsidR="00F82E7C" w:rsidRDefault="00F82E7C" w:rsidP="00F82E7C">
      <w:r>
        <w:t>Сейчас у граждан очень низкий запрос на соцгарантии, как и готовность их финансировать, особенно в отношении пенсии, отмечает эксперт. С одной стороны, граждане не рассчитывают на пенсию как на гарантированный источник дохода, говорит Синявская. С другой же - они понимают, что будут получать какое-то минимальное обеспечение в результате либо сохранения занятости в традиционном сегменте рынка труда, либо реализации права на социальную пенсию, отмечает она. Одновременно актуальность других соцгарантий для основной массы населения значительно выше, добавляет эксперт.</w:t>
      </w:r>
    </w:p>
    <w:p w14:paraId="3A8BCB4B" w14:textId="77777777" w:rsidR="00F82E7C" w:rsidRDefault="00F82E7C" w:rsidP="00F82E7C">
      <w:r>
        <w:t>По ее мнению, необходимо формировать более гибкую систему, позволяющую одновременно пополнять СФР. Например, Синявская считает, что возможно "некое подобие конструктора", когда граждане смогут часть взносов использовать на то, что более актуально для них в текущий момент, - оплату более продолжительного больничного, увеличение пособия по беременности, родам или по уходу за ребенком и др. Пришло время увязать действующую систему соцстрахования с изменением характера экономики и труда, а платформы выступают катализаторами этих изменений, уверена она. Пока ни в одной из стран не существует различных форматов включения в соцгарантии и Россия может стать пионером в разработке такой системы, отмечает эксперт.</w:t>
      </w:r>
    </w:p>
    <w:p w14:paraId="2002CE98" w14:textId="77777777" w:rsidR="00F82E7C" w:rsidRDefault="00F82E7C" w:rsidP="00F82E7C">
      <w:r>
        <w:t xml:space="preserve">К поиску обоюдовыгодного решения в вопросе регулирования платформенной занятости и соцгарантий призвал и директор Ассоциации цифровых платформ (объединяет </w:t>
      </w:r>
      <w:r>
        <w:lastRenderedPageBreak/>
        <w:t>крупнейшие площадки e-commerce, в том числе Ozon, Wildberries, Avito и др.) Юрий Богданов. Eсли маркетплейсу на складе в сезон нужно 7000 сотрудников, а вне сезона - 2000, это будет реализовано "так или иначе", бизнес будет искать решение, предупредил он. Гибкое регулирование здесь может удовлетворить потребности всех участников этих отношений, уверен он. Тогда будут "и волки сыты, и овцы целы": бизнес получит решение проблемы, государство - наполнение СФР, граждане - социальную защищенность, считает Богданов.</w:t>
      </w:r>
    </w:p>
    <w:p w14:paraId="26BC6899" w14:textId="77777777" w:rsidR="00F82E7C" w:rsidRDefault="00F82E7C" w:rsidP="00F82E7C">
      <w:r>
        <w:t>"Ведомости" направили запрос представителю Минтруда.</w:t>
      </w:r>
    </w:p>
    <w:p w14:paraId="25058515" w14:textId="77777777" w:rsidR="00F82E7C" w:rsidRDefault="00F82E7C" w:rsidP="00F82E7C">
      <w:r>
        <w:t>Принудительные гарантии для самозанятых</w:t>
      </w:r>
    </w:p>
    <w:p w14:paraId="5FCF45C0" w14:textId="77777777" w:rsidR="00F82E7C" w:rsidRDefault="00F82E7C" w:rsidP="00F82E7C">
      <w:r>
        <w:t>Регулирование платформенной занятости должно в первую очередь решать проблему пополняемости СФР, заявил в ходе выступления на круглом столе зампредседателя комитета Госдумы по экономической политике Станислав Наумов (ЛДПР). "Лично для меня с политической точки зрения любое решение вопроса о платформенной занятости задано пониманием того, сумеем ли мы дополнительно наполнить Социальный фонд за счет этого, в том числе повысить минимальный размер пенсий в целом ряде регионов, где сегодня он не находится на нормальном достойном уровне", - сказал он.</w:t>
      </w:r>
    </w:p>
    <w:p w14:paraId="2DB3CFC3" w14:textId="77777777" w:rsidR="00F82E7C" w:rsidRDefault="00F82E7C" w:rsidP="00F82E7C">
      <w:r>
        <w:t>Обсуждение на круглом столе в ЦСР развернулось на фоне очередного призыва сенаторов обязать граждан со статусом самозанятых выплачивать страховые взносы. В конце июля такое предложение поддержала сенатор Ольга Eпифанова (представляет Республику Коми). В беседе с "Газета.ru" она заявила, что 2% от суммы налога на профессиональный доход (НПД) должны направляться на формирование будущей пенсии. "Это должно делаться автоматически, без дополнительных расходов людей. Идея прогрессивная и жизненно назревшая", - сказала сенатор.</w:t>
      </w:r>
    </w:p>
    <w:p w14:paraId="66362CBA" w14:textId="77777777" w:rsidR="00F82E7C" w:rsidRDefault="00F82E7C" w:rsidP="00F82E7C">
      <w:r>
        <w:t>Ранее с похожей инициативой в правительство обратился и комитет Совета Федерации по экономической политике, писали "Ведомости" 6 февраля. Тогда в письме на имя вице-премьера Дмитрия Григоренко сенаторы предложили два варианта решения проблемы. Первый - закрепить в Налоговом кодексе механизм фиксированных страховых выплат для самозанятых по аналогии с индивидуальными предпринимателями. Второй - изменить систему распределения НПД и отправлять часть суммы налога на будущую пенсию. Согласно действующим нормам, 63% суммы НПД поступает в бюджет региона, еще 37% - в Фонд ОМС.</w:t>
      </w:r>
    </w:p>
    <w:p w14:paraId="475EC0F3" w14:textId="77777777" w:rsidR="00F82E7C" w:rsidRDefault="00F82E7C" w:rsidP="00F82E7C">
      <w:r>
        <w:t>Сейчас у плательщиков НПД есть возможность добровольно присоединиться к программе пенсионного страхования, однако из 12 млн самозанятых только 52 000 человек делают такие отчисления, говорил сенатор от Омской области Иван Eвстифеев на совещании в Совете Федерации 5 февраля.</w:t>
      </w:r>
    </w:p>
    <w:p w14:paraId="191CFAE7" w14:textId="77777777" w:rsidR="00F82E7C" w:rsidRDefault="00F82E7C" w:rsidP="00F82E7C">
      <w:r>
        <w:t>В ФНС же, напротив, не видят рисков для пенсионной системы. Значительная часть граждан со статусом самозанятого (порядка 50%) ранее не состояла в трудовых отношениях, т. е. по факту "перешла из теневого сектора экономики", говорил начальник управления оперативного контроля ФНС Владимир Мальцев. Кроме того, в среднем порядка 40-45% от всех самозанятых совмещают такой статус с трудовыми отношениями, формируя тем самым свою страховую пенсию, отмечал Мальцев.</w:t>
      </w:r>
    </w:p>
    <w:p w14:paraId="07D2347B" w14:textId="77777777" w:rsidR="00F82E7C" w:rsidRDefault="00F82E7C" w:rsidP="00F82E7C">
      <w:r>
        <w:t>Соблюсти баланс</w:t>
      </w:r>
    </w:p>
    <w:p w14:paraId="26340DE1" w14:textId="77777777" w:rsidR="00F82E7C" w:rsidRDefault="00F82E7C" w:rsidP="00F82E7C">
      <w:r>
        <w:lastRenderedPageBreak/>
        <w:t>В России сейчас действует обязательная солидарная система соцобеспечения, при которой текущее работающее поколение платит за тех, кто уже отработал, говорит профессор Финансового университета Александр Сафонов. Такая конфигурация не предполагает возможности индивидуальной подстройки под конкретного человека, так как ее устойчивость зависит от количества страховых взносов, поясняет он.</w:t>
      </w:r>
    </w:p>
    <w:p w14:paraId="3605373F" w14:textId="77777777" w:rsidR="00F82E7C" w:rsidRDefault="00F82E7C" w:rsidP="00F82E7C">
      <w:r>
        <w:t>Гибкость такой системы сводится только к формуле "если хочешь получать больше, плати больше, но в индивидуальном порядке", продолжает эксперт. Кроме того, ни один человек не может наперед просчитать свои риски и быть уверенным, что сможет обеспечить себя в пожилом возрасте без гарантированной пенсии, говорит Сафонов. Именно поэтому даже в развитых странах повсеместно практикуется предельно консервативный подход к системе соцстрахования, подчеркивает он.</w:t>
      </w:r>
    </w:p>
    <w:p w14:paraId="012542CF" w14:textId="77777777" w:rsidR="00F82E7C" w:rsidRDefault="00F82E7C" w:rsidP="00F82E7C">
      <w:r>
        <w:t>Нельзя согласиться с утверждением, что граждане не заинтересованы в пенсии, говорит партнер Агентства трансформации и развития экономики Лора Накорякова. Согласно опросам, в России традиционно более трети россиян не имеют сбережений, напоминает она. Самозанятость чаще всего используют как дополнительный источник дохода, причем чаще всего человек официально трудоустроен и с его дохода отчисляются социальные взносы, отмечает Накорякова.</w:t>
      </w:r>
    </w:p>
    <w:p w14:paraId="0D80A74A" w14:textId="77777777" w:rsidR="00F82E7C" w:rsidRDefault="00F82E7C" w:rsidP="00F82E7C">
      <w:r>
        <w:t>По мнению эксперта, очень важно гибко и индивидуально подходить к вопросу о формате соцобеспечения для плательщиков НПД, учитывая вид деятельности, ее регулярность, зависимость от компаний, с которыми они сотрудничают, и др. Также важно уделить внимание и механизмам софинансирования соцобеспечения со стороны бизнеса - высокая финансовая нагрузка на самозанятых, особенно в случае введения обязательной процедуры, может привести к риску их ухода в тень и снижения эффективности режима в целом, говорит Накорякова.</w:t>
      </w:r>
    </w:p>
    <w:p w14:paraId="1B9E7C2E" w14:textId="77777777" w:rsidR="00F82E7C" w:rsidRDefault="00F82E7C" w:rsidP="00F82E7C">
      <w:r>
        <w:t>Для самозанятых, сотрудничающих с платформами, гибкий подход при определении формата и размера отчислений еще более важен, так как их работа происходит в различных форматах, полагает она. Например, водители такси имеют весьма высокую зависимость от платформы и не могут выбирать клиентов, а частные мастера по изготовлению собственной продукции "более свободны", могут сотрудничать с разными платформами и выбирать клиентов самостоятельно, поясняет эксперт.</w:t>
      </w:r>
    </w:p>
    <w:p w14:paraId="2A0EBBD4" w14:textId="77777777" w:rsidR="00F82E7C" w:rsidRDefault="00F82E7C" w:rsidP="00F82E7C">
      <w:r>
        <w:t>Дарья Мосолкина</w:t>
      </w:r>
    </w:p>
    <w:p w14:paraId="12487E4F" w14:textId="77777777" w:rsidR="00F82E7C" w:rsidRDefault="00F82E7C" w:rsidP="00F82E7C">
      <w:pPr>
        <w:pStyle w:val="2"/>
      </w:pPr>
      <w:bookmarkStart w:id="81" w:name="_Toc204841790"/>
      <w:r>
        <w:t>РИА Новости, 31.07.2025</w:t>
      </w:r>
      <w:r w:rsidRPr="00F82E7C">
        <w:t xml:space="preserve">, </w:t>
      </w:r>
      <w:r>
        <w:t>Эксперт объяснил, почему в 2025 г в России никто не вышел на пенсию по старости</w:t>
      </w:r>
      <w:bookmarkEnd w:id="81"/>
    </w:p>
    <w:p w14:paraId="02226712" w14:textId="77777777" w:rsidR="00F82E7C" w:rsidRDefault="00F82E7C" w:rsidP="00F82E7C">
      <w:pPr>
        <w:pStyle w:val="3"/>
      </w:pPr>
      <w:bookmarkStart w:id="82" w:name="_Toc204841791"/>
      <w:r>
        <w:t>Россияне не выходят на пенсию по старости в этом году, поскольку в России происходит постепенное увеличение пенсионного возраста, рассказал РИА Новости профессор кафедры психологии и развития человеческого капитала факультета соцнаук и массовых коммуникаций Финансового университета при правительстве РФ Александр Сафонов.</w:t>
      </w:r>
      <w:bookmarkEnd w:id="82"/>
    </w:p>
    <w:p w14:paraId="7CD8C882" w14:textId="77777777" w:rsidR="00F82E7C" w:rsidRDefault="00F82E7C" w:rsidP="00F82E7C">
      <w:r>
        <w:t>"В 2025 году, в соответствии с графиком перехода к новому пенсионному возрасту, на пенсию по старости не выходили . Это связано с постепенным увеличением пенсионного возраста", - сказал Сафонов.</w:t>
      </w:r>
    </w:p>
    <w:p w14:paraId="239116CF" w14:textId="77777777" w:rsidR="00F82E7C" w:rsidRDefault="00F82E7C" w:rsidP="00F82E7C">
      <w:r>
        <w:lastRenderedPageBreak/>
        <w:t>Он объяснил, что с 2019 по 2022 год пенсионный возраст каждый год увеличивали на полгода, поэтому россияне выходили на пенсию каждый год. А с 2023 по 2028 год пенсионный возраст ежегодно увеличивается на один год, поэтому выход на пенсию происходит в 2024, 2026 и 2028 годах (женщины 1966-1968 года рождения, мужчины 1961-1963 года рождения).</w:t>
      </w:r>
    </w:p>
    <w:p w14:paraId="1024C178" w14:textId="77777777" w:rsidR="00F82E7C" w:rsidRDefault="00F82E7C" w:rsidP="00F82E7C">
      <w:r>
        <w:t>"Федеральным законом №350-ФЗ от 3 октября 2018 года определен период перехода на новый пенсионный возраст в России. Согласно этому закону, переходный период продлится десять лет - с 2019 по 2028 год. Следующие выходы на пенсию будут в 2026 году для женщин 1967 года рождения и мужчин 1962 года рождения", - добавил Сафонов.</w:t>
      </w:r>
    </w:p>
    <w:p w14:paraId="6D1EC9E5" w14:textId="77777777" w:rsidR="005565E8" w:rsidRDefault="005565E8" w:rsidP="005565E8">
      <w:pPr>
        <w:pStyle w:val="2"/>
      </w:pPr>
      <w:bookmarkStart w:id="83" w:name="_Toc204841792"/>
      <w:r>
        <w:t>ТАСС, 31.07.2025</w:t>
      </w:r>
      <w:r w:rsidRPr="005565E8">
        <w:t xml:space="preserve">, </w:t>
      </w:r>
      <w:r>
        <w:t>Депутат Чаплин разъяснил несостоятельность фейков об отмене пенсий в регионах</w:t>
      </w:r>
      <w:bookmarkEnd w:id="83"/>
    </w:p>
    <w:p w14:paraId="513443F6" w14:textId="77777777" w:rsidR="005565E8" w:rsidRDefault="005565E8" w:rsidP="005565E8">
      <w:pPr>
        <w:pStyle w:val="3"/>
      </w:pPr>
      <w:bookmarkStart w:id="84" w:name="_Toc204841793"/>
      <w:r>
        <w:t>Сообщения о якобы планирующейся отмене пенсий в отдельных регионах РФ являются фейками, вся информация об изменениях законодательства публикуется на официальных сайтах, а данные в мессенджерах следует тщательно проверять. Об этом сообщил в беседе с ТАСС член комитета Госдумы по бюджету и налогам Никита Чаплин (фракция "Единая Россия"), комментируя участившиеся случаи распространения фейковых указов губернаторов об отмене пенсионных выплат.</w:t>
      </w:r>
      <w:bookmarkEnd w:id="84"/>
    </w:p>
    <w:p w14:paraId="5D201240" w14:textId="77777777" w:rsidR="005565E8" w:rsidRDefault="005565E8" w:rsidP="005565E8">
      <w:r>
        <w:t>"Главы регионов не обладают полномочиями отменять или изменять федеральные пенсионные выплаты. Это исключительная компетенция федеральных органов власти, а именно - Социального фонда РФ и правительства России. Все подобные "указы", которые якобы перераспределяют пенсии в пользу военнослужащих, - абсолютный абсурд и провокация. Региональные власти не могут влиять на размер или порядок выплат, установленных на федеральном уровне", - указал он.</w:t>
      </w:r>
    </w:p>
    <w:p w14:paraId="326911F1" w14:textId="77777777" w:rsidR="005565E8" w:rsidRDefault="005565E8" w:rsidP="005565E8">
      <w:r>
        <w:t>При этом Чаплин подчеркнул необходимость тщательной проверки информации."Ключевое правило - доверять только официальным источникам. Все законодательные изменения публикуются на портале pravo.gov.ru, сайтах федеральных министерств и региональных правительств. Если вы видите "сенсацию" в мессенджерах - это повод насторожиться. Особенно подозрительны документы, которые требуют срочных действий или сеют панику", - пояснил депутат.</w:t>
      </w:r>
    </w:p>
    <w:p w14:paraId="03E22B96" w14:textId="77777777" w:rsidR="005565E8" w:rsidRDefault="005565E8" w:rsidP="005565E8">
      <w:r>
        <w:t>Реальные решения никогда не приходят в виде скриншотов из непонятных чатов, напомнил парламентарий.</w:t>
      </w:r>
    </w:p>
    <w:p w14:paraId="16AED596" w14:textId="77777777" w:rsidR="005565E8" w:rsidRDefault="005565E8" w:rsidP="005565E8">
      <w:r>
        <w:t>"Перед тем, как делиться новостью, проверьте: есть ли аналогичная информация на сайтах органов власти? Указаны ли в "документе" реквизиты (номер, дата, подпись)? Если речь о пенсиях или соцвыплатах - зайдите на сайт Социального фонда РФ или Пенсионного фонда", - посоветовал он.</w:t>
      </w:r>
    </w:p>
    <w:p w14:paraId="4C44A8E5" w14:textId="77777777" w:rsidR="005565E8" w:rsidRDefault="005565E8" w:rsidP="005565E8">
      <w:r>
        <w:t>Депутат призвал граждан сохранять бдительность в мире огромных потоков информации. "Фейки часто эксплуатируют эмоции - страх, гнев, неуверенность в завтрашнем дне. Но их авторы всегда допускают юридические или логические ошибки. Например, путают региональные и федеральные полномочия, как в случае с пенсиями. Если что-то кажется странным - задайте вопрос напрямую в органы власти через их официальные соцсети или горячие линии", - резюмировал Чаплин.</w:t>
      </w:r>
    </w:p>
    <w:p w14:paraId="01102506" w14:textId="77777777" w:rsidR="005565E8" w:rsidRPr="00F518F8" w:rsidRDefault="005565E8" w:rsidP="005565E8">
      <w:hyperlink r:id="rId30" w:history="1">
        <w:r w:rsidRPr="00733217">
          <w:rPr>
            <w:rStyle w:val="a3"/>
          </w:rPr>
          <w:t>https://tass.ru/obschestvo/24672053</w:t>
        </w:r>
      </w:hyperlink>
      <w:r w:rsidRPr="00F518F8">
        <w:t xml:space="preserve"> </w:t>
      </w:r>
    </w:p>
    <w:p w14:paraId="636903C3" w14:textId="77777777" w:rsidR="00D76127" w:rsidRPr="00C84E78" w:rsidRDefault="00D76127" w:rsidP="00D76127">
      <w:pPr>
        <w:pStyle w:val="2"/>
      </w:pPr>
      <w:bookmarkStart w:id="85" w:name="_Toc204841794"/>
      <w:r w:rsidRPr="00C84E78">
        <w:t>Аргументы недели, 30.07.2025, В России у мужчин пенсии меньше, чем у женщин</w:t>
      </w:r>
      <w:bookmarkEnd w:id="85"/>
    </w:p>
    <w:p w14:paraId="4EC22C9A" w14:textId="77777777" w:rsidR="00D76127" w:rsidRPr="00C84E78" w:rsidRDefault="00D76127" w:rsidP="006E5676">
      <w:pPr>
        <w:pStyle w:val="3"/>
      </w:pPr>
      <w:bookmarkStart w:id="86" w:name="_Toc204841795"/>
      <w:r w:rsidRPr="00C84E78">
        <w:t>Интересной статистикой на прошлой неделе поделился Росстат. Оказывается, впервые с 2015 года средний размер назначенных женщинам пенсий превысил уровень пенсионных выплат, получаемых мужчинами.</w:t>
      </w:r>
      <w:bookmarkEnd w:id="86"/>
    </w:p>
    <w:p w14:paraId="0A35F04F" w14:textId="77777777" w:rsidR="00D76127" w:rsidRPr="00C84E78" w:rsidRDefault="00D76127" w:rsidP="00D76127">
      <w:r w:rsidRPr="00C84E78">
        <w:t>По данным на 1 января 2025 года средний размер пенсий у женщин составил 23 249 руб., а у мужчин – 23 028 рублей.</w:t>
      </w:r>
    </w:p>
    <w:p w14:paraId="5250AA70" w14:textId="77777777" w:rsidR="00111D7C" w:rsidRPr="00C84E78" w:rsidRDefault="00D76127" w:rsidP="00D76127">
      <w:r w:rsidRPr="00C84E78">
        <w:t>Также выяснилось, что размеры пенсионных выплат, назначенных гражданам, проживающим в сельской местности и городах, имеют заметную разницу. Средний размер пенсий у сельских жителей составил 20 722 руб., а у городских – 24 005 рублей.</w:t>
      </w:r>
    </w:p>
    <w:p w14:paraId="7BA77D2D" w14:textId="77777777" w:rsidR="00D76127" w:rsidRPr="00C84E78" w:rsidRDefault="00D76127" w:rsidP="00D76127">
      <w:pPr>
        <w:pStyle w:val="2"/>
      </w:pPr>
      <w:bookmarkStart w:id="87" w:name="a5"/>
      <w:bookmarkStart w:id="88" w:name="_Toc204841796"/>
      <w:bookmarkEnd w:id="87"/>
      <w:r w:rsidRPr="00C84E78">
        <w:t>RT, 30.07.2025, В ГД разъяснили правила покупки пенсионных баллов и формирования стажа</w:t>
      </w:r>
      <w:bookmarkEnd w:id="88"/>
    </w:p>
    <w:p w14:paraId="637A162A" w14:textId="77777777" w:rsidR="00D76127" w:rsidRPr="00C84E78" w:rsidRDefault="00D76127" w:rsidP="006E5676">
      <w:pPr>
        <w:pStyle w:val="3"/>
      </w:pPr>
      <w:bookmarkStart w:id="89" w:name="_Toc204841797"/>
      <w:r w:rsidRPr="00C84E78">
        <w:t>Современное пенсионное законодательство предоставляет гражданам различные инструменты для обеспечения достойного уровня жизни в пенсионный период. Одним из таких инструментов является возможность добровольной уплаты страховых взносов, рассказал в беседе с RT депутат Госдумы Никита Чаплин.</w:t>
      </w:r>
      <w:bookmarkEnd w:id="89"/>
    </w:p>
    <w:p w14:paraId="5DB13BF9" w14:textId="77777777" w:rsidR="00D76127" w:rsidRPr="00C84E78" w:rsidRDefault="00D76127" w:rsidP="00D76127">
      <w:r w:rsidRPr="00C84E78">
        <w:t>«В 2025 году для получения страховой пенсии по старости необходимо иметь минимум 30 пенсионных баллов и 15 лет страхового стажа. При этом граждане могут докупить до 50% требуемого стажа - 7,5 года», - пояснил парламентарий.</w:t>
      </w:r>
    </w:p>
    <w:p w14:paraId="73569CD1" w14:textId="77777777" w:rsidR="00D76127" w:rsidRPr="00C84E78" w:rsidRDefault="00D76127" w:rsidP="00D76127">
      <w:r w:rsidRPr="00C84E78">
        <w:t>Отвечая на вопросы о сроках зачисления добровольных взносов, Чаплин подчеркнул, что баллы и стаж за текущий год учитываются только после его окончания.</w:t>
      </w:r>
    </w:p>
    <w:p w14:paraId="5CCAE434" w14:textId="77777777" w:rsidR="00D76127" w:rsidRPr="00C84E78" w:rsidRDefault="00D76127" w:rsidP="00D76127">
      <w:r w:rsidRPr="00C84E78">
        <w:t>«Это предусмотрено действующим порядком обработки данных между налоговыми органами и Пенсионным фондом», - добавил он.</w:t>
      </w:r>
    </w:p>
    <w:p w14:paraId="6EA1767B" w14:textId="77777777" w:rsidR="00D76127" w:rsidRPr="00C84E78" w:rsidRDefault="00D76127" w:rsidP="00D76127">
      <w:r w:rsidRPr="00C84E78">
        <w:t>Депутат также разъяснил особенности пенсионного обеспечения лиц с инвалидностью.</w:t>
      </w:r>
    </w:p>
    <w:p w14:paraId="434B337C" w14:textId="77777777" w:rsidR="00D76127" w:rsidRPr="00C84E78" w:rsidRDefault="00D76127" w:rsidP="00D76127">
      <w:r w:rsidRPr="00C84E78">
        <w:t>«Назначение пенсии по инвалидности не аннулирует ранее накопленные пенсионные баллы. Они сохраняются и учитываются при последующем назначении страховой пенсии по старости», - заверил парламентарий.</w:t>
      </w:r>
    </w:p>
    <w:p w14:paraId="3702FDFB" w14:textId="77777777" w:rsidR="00D76127" w:rsidRPr="00C84E78" w:rsidRDefault="00D76127" w:rsidP="00D76127">
      <w:r w:rsidRPr="00C84E78">
        <w:t>В заключение Чаплин обратил внимание граждан на возможность контроля своих пенсионных прав.</w:t>
      </w:r>
    </w:p>
    <w:p w14:paraId="08D6492C" w14:textId="77777777" w:rsidR="00D76127" w:rsidRPr="00C84E78" w:rsidRDefault="00D76127" w:rsidP="00D76127">
      <w:r w:rsidRPr="00C84E78">
        <w:t>«Каждый может проверить состояние своего индивидуального лицевого счёта через портал «Госуслуг» или обратившись в клиентскую службу Пенсионного фонда. Рекомендую регулярно отслеживать эту информацию», - подытожил он.</w:t>
      </w:r>
    </w:p>
    <w:p w14:paraId="1FC1DF4C" w14:textId="77777777" w:rsidR="00D76127" w:rsidRPr="00C84E78" w:rsidRDefault="00D76127" w:rsidP="00D76127">
      <w:r w:rsidRPr="00C84E78">
        <w:t>Ранее в Госдуме рассказали, что изменится с 1 августа для работающих пенсионеров.</w:t>
      </w:r>
    </w:p>
    <w:p w14:paraId="6BA036EE" w14:textId="77777777" w:rsidR="00D76127" w:rsidRPr="00C84E78" w:rsidRDefault="00D76127" w:rsidP="00D76127">
      <w:hyperlink r:id="rId31" w:history="1">
        <w:r w:rsidRPr="00C84E78">
          <w:rPr>
            <w:rStyle w:val="a3"/>
          </w:rPr>
          <w:t>https://russian.rt.com/russia/news/1513886-bally-pensiya-stazh</w:t>
        </w:r>
      </w:hyperlink>
      <w:r w:rsidRPr="00C84E78">
        <w:t xml:space="preserve"> </w:t>
      </w:r>
    </w:p>
    <w:p w14:paraId="7C683DDF" w14:textId="77777777" w:rsidR="00D76127" w:rsidRPr="00C84E78" w:rsidRDefault="00D76127" w:rsidP="00D76127">
      <w:pPr>
        <w:pStyle w:val="2"/>
      </w:pPr>
      <w:bookmarkStart w:id="90" w:name="a6"/>
      <w:bookmarkStart w:id="91" w:name="_Toc204841798"/>
      <w:bookmarkEnd w:id="90"/>
      <w:r w:rsidRPr="00C84E78">
        <w:lastRenderedPageBreak/>
        <w:t>NEWS.ru, 30.07.2025, Хорошие новости для пенсионеров: кому прибавят 10 тысяч в сентябре</w:t>
      </w:r>
      <w:bookmarkEnd w:id="91"/>
    </w:p>
    <w:p w14:paraId="461A8621" w14:textId="77777777" w:rsidR="00D76127" w:rsidRPr="00C84E78" w:rsidRDefault="00D76127" w:rsidP="006E5676">
      <w:pPr>
        <w:pStyle w:val="3"/>
      </w:pPr>
      <w:bookmarkStart w:id="92" w:name="_Toc204841799"/>
      <w:r w:rsidRPr="00C84E78">
        <w:t>С сентября россияне, отметившие в августе 80-летний юбилей, получат увеличенные пенсионные выплаты. Им автоматически будет назначена надбавка за уход в размере 1314 рублей, а также увеличенная фиксированная выплата к страховой пенсии. Это приведет к значительному росту общего размера пенсионного обеспечения.</w:t>
      </w:r>
      <w:bookmarkEnd w:id="92"/>
    </w:p>
    <w:p w14:paraId="02986C0B" w14:textId="77777777" w:rsidR="00D76127" w:rsidRPr="00C84E78" w:rsidRDefault="00D76127" w:rsidP="00D76127">
      <w:r w:rsidRPr="00C84E78">
        <w:t>Согласно пояснениям экспертов, фиксированная выплата для этой категории пенсионеров увеличится с 8907,70 рубля до 19 129,40 рубля. С учетом всех надбавок общий прирост пенсионных выплат составит 10 221,70 рубля. Изменения будут применены автоматически, без необходимости подачи дополнительных заявлений. Это существенная поддержка для пожилых граждан, достигших почтенного возраста.</w:t>
      </w:r>
    </w:p>
    <w:p w14:paraId="2C75A37C" w14:textId="77777777" w:rsidR="00D76127" w:rsidRPr="00C84E78" w:rsidRDefault="00D76127" w:rsidP="00D76127">
      <w:r w:rsidRPr="00C84E78">
        <w:t>Ранее также сообщалось о способах экономить на повседневных расходах. С этими советами вы сможете сохранить деньги без лишних усилий.</w:t>
      </w:r>
    </w:p>
    <w:p w14:paraId="380D9C73" w14:textId="77777777" w:rsidR="00D76127" w:rsidRPr="00C84E78" w:rsidRDefault="00D76127" w:rsidP="00D76127">
      <w:hyperlink r:id="rId32" w:history="1">
        <w:r w:rsidRPr="00C84E78">
          <w:rPr>
            <w:rStyle w:val="a3"/>
          </w:rPr>
          <w:t>https://news.ru/society/horoshie-novosti-dlya-pensionerov-komu-pribavyat-10-tysyach-v-sentyabre</w:t>
        </w:r>
      </w:hyperlink>
      <w:r w:rsidRPr="00C84E78">
        <w:t xml:space="preserve"> </w:t>
      </w:r>
    </w:p>
    <w:p w14:paraId="7D37AE6E" w14:textId="77777777" w:rsidR="00FE1C0F" w:rsidRPr="00C84E78" w:rsidRDefault="00FE1C0F" w:rsidP="00FE1C0F">
      <w:pPr>
        <w:pStyle w:val="2"/>
      </w:pPr>
      <w:bookmarkStart w:id="93" w:name="_Toc204841800"/>
      <w:r w:rsidRPr="00C84E78">
        <w:t>Ваш Пенсионный Брокер, 30.07.2025, С 1 августа Соцфонд увеличит страховые пенсии россиян</w:t>
      </w:r>
      <w:bookmarkEnd w:id="93"/>
    </w:p>
    <w:p w14:paraId="5C2BBD2D" w14:textId="77777777" w:rsidR="00FE1C0F" w:rsidRPr="00C84E78" w:rsidRDefault="00FE1C0F" w:rsidP="006E5676">
      <w:pPr>
        <w:pStyle w:val="3"/>
      </w:pPr>
      <w:bookmarkStart w:id="94" w:name="_Toc204841801"/>
      <w:r w:rsidRPr="00C84E78">
        <w:t>С 1 августа СФР проведет беззаявительный перерасчет страховых пенсий для работающих пенсионеров. Прибавку к пенсии получат те пенсионеры, которые продолжали официально работать в 2024 году и за которых работодатели уплачивали страховые взносы.</w:t>
      </w:r>
      <w:bookmarkEnd w:id="94"/>
    </w:p>
    <w:p w14:paraId="15055412" w14:textId="77777777" w:rsidR="00FE1C0F" w:rsidRPr="00C84E78" w:rsidRDefault="00FE1C0F" w:rsidP="00FE1C0F">
      <w:r w:rsidRPr="00C84E78">
        <w:t>Сумма страховых взносов зависит от заработной платы, поэтому прибавка у каждого работающего пенсионера будет индивидуальна, исходя из стоимости пенсионного коэффициента, установленного к выплате. Максимально можно получить три пенсионных коэффициента.</w:t>
      </w:r>
    </w:p>
    <w:p w14:paraId="0876FF86" w14:textId="77777777" w:rsidR="00FE1C0F" w:rsidRPr="00C84E78" w:rsidRDefault="00FE1C0F" w:rsidP="00FE1C0F">
      <w:r w:rsidRPr="00C84E78">
        <w:t>Граждане, которым в июле исполнилось 80 лет, со дня достижения 80 лет будут получать фиксированную выплату к страховой пенсии в двойном размере — 17815,4 рубля вместо базовых 8907,7 рубля. Если пенсионер получил в июле нынешнего года I группу инвалидности, ему также со дня установления I группы инвалидности будет произведен перерасчет размера фиксированной выплаты. Размер фиксированной выплаты увеличится на 8907,7 рубля. Гражданам, достигшим 80 лет, и инвалидам I группы также устанавливается надбавка за уход: к страховой пенсии — в размере 1314 рублей, к государственной пенсии — в размере 1377 рублей. Обе надбавки введены в нынешнем году: с 1 января и с 1 апреля соответственно. В дальнейшем они будут ежегодно индексироваться. Те, кто получил право на эти надбавки в июле, также начнут получать их с августа.</w:t>
      </w:r>
    </w:p>
    <w:p w14:paraId="58356802" w14:textId="77777777" w:rsidR="00FE1C0F" w:rsidRPr="00C84E78" w:rsidRDefault="00FE1C0F" w:rsidP="00FE1C0F">
      <w:r w:rsidRPr="00C84E78">
        <w:t xml:space="preserve">Однако необходимо помнить, что прибавка к пенсии выплачивается только по одному из оснований. Например, если 80 лет исполняется инвалиду I группы, надбавки за возраст ему не полагается, поскольку он уже получает фиксированную выплату в двойном размере и надбавку на уход. Надбавка за уход не устанавливается инвалидам с </w:t>
      </w:r>
      <w:r w:rsidRPr="00C84E78">
        <w:lastRenderedPageBreak/>
        <w:t>детства I группы, которые уже получают ежемесячную выплату к пенсии в связи с уходом за ними со стороны родителей либо опекунов.</w:t>
      </w:r>
    </w:p>
    <w:p w14:paraId="13E3F4A3" w14:textId="77777777" w:rsidR="00FE1C0F" w:rsidRPr="00C84E78" w:rsidRDefault="00FE1C0F" w:rsidP="00FE1C0F">
      <w:hyperlink r:id="rId33" w:history="1">
        <w:r w:rsidRPr="00C84E78">
          <w:rPr>
            <w:rStyle w:val="a3"/>
          </w:rPr>
          <w:t>http://pbroker.ru/?p=80552</w:t>
        </w:r>
      </w:hyperlink>
      <w:r w:rsidRPr="00C84E78">
        <w:t xml:space="preserve"> </w:t>
      </w:r>
    </w:p>
    <w:p w14:paraId="2B2CD7E0" w14:textId="77777777" w:rsidR="00D76127" w:rsidRPr="00C84E78" w:rsidRDefault="00D76127" w:rsidP="00D76127">
      <w:pPr>
        <w:pStyle w:val="2"/>
      </w:pPr>
      <w:bookmarkStart w:id="95" w:name="_Toc204841802"/>
      <w:r w:rsidRPr="00C84E78">
        <w:t>1rre.ru, 30.07.2025, Пересчет пенсий: новые условия и категории граждан до конца 2025 года</w:t>
      </w:r>
      <w:bookmarkEnd w:id="95"/>
    </w:p>
    <w:p w14:paraId="72626ADD" w14:textId="77777777" w:rsidR="00D76127" w:rsidRPr="00C84E78" w:rsidRDefault="00D76127" w:rsidP="006E5676">
      <w:pPr>
        <w:pStyle w:val="3"/>
      </w:pPr>
      <w:bookmarkStart w:id="96" w:name="_Toc204841803"/>
      <w:r w:rsidRPr="00C84E78">
        <w:t>По словам Натальи Продановой, до конца 2025 года перерасчет пенсий также коснется ветеранов труда. В связи с увеличением минимального размера оплаты труда и изменениями в пенсионной системе, ветераны смогут рассчитывать на дополнительные выплаты. Это решение направлено на поддержку граждан, которые внесли значительный вклад в развитие страны и заслуживают достойного уровня жизни на пенсии.</w:t>
      </w:r>
      <w:bookmarkEnd w:id="96"/>
      <w:r w:rsidRPr="00C84E78">
        <w:t xml:space="preserve"> </w:t>
      </w:r>
    </w:p>
    <w:p w14:paraId="44AA8CDB" w14:textId="77777777" w:rsidR="00D76127" w:rsidRPr="00C84E78" w:rsidRDefault="00D76127" w:rsidP="00D76127">
      <w:r w:rsidRPr="00C84E78">
        <w:t>До 2025 года: кто сможет рассчитывать на двойное повышение пенсии?</w:t>
      </w:r>
    </w:p>
    <w:p w14:paraId="5DEA8F0A" w14:textId="77777777" w:rsidR="00D76127" w:rsidRPr="00C84E78" w:rsidRDefault="00D76127" w:rsidP="00D76127">
      <w:r w:rsidRPr="00C84E78">
        <w:t>До конца 2025 года ожидается перерасчет пенсий для двух дополнительных категорий получателей. Профессор РЭУ им. Плеханова Наталья Проданова поделилась этой информацией в интервью для aif.ru, подчеркнув, что изменения направлены на улучшение финансового положения пенсионеров.</w:t>
      </w:r>
    </w:p>
    <w:p w14:paraId="0A7E588A" w14:textId="77777777" w:rsidR="00D76127" w:rsidRPr="00C84E78" w:rsidRDefault="00D76127" w:rsidP="00D76127">
      <w:r w:rsidRPr="00C84E78">
        <w:t>Индексация пенсий в 2026 году</w:t>
      </w:r>
    </w:p>
    <w:p w14:paraId="2C175ACF" w14:textId="77777777" w:rsidR="00D76127" w:rsidRPr="00C84E78" w:rsidRDefault="00D76127" w:rsidP="00D76127">
      <w:r w:rsidRPr="00C84E78">
        <w:t>По словам Натальи Продановой, следующая массовая индексация страховых пенсий запланирована на февраль 2026 года. В этот период пенсии будут пересчитаны с учетом фактической инфляции за 2025 год. После этого, в апреле, пройдет доиндексация, которая будет зависеть от роста доходов Социального фонда. Тем не менее, в текущем году пенсионные выплаты будут пересчитываться еще дважды, что предоставит дополнительные возможности для повышения выплат.</w:t>
      </w:r>
    </w:p>
    <w:p w14:paraId="17038547" w14:textId="77777777" w:rsidR="00D76127" w:rsidRPr="00C84E78" w:rsidRDefault="00D76127" w:rsidP="00D76127">
      <w:r w:rsidRPr="00C84E78">
        <w:t>Перерасчет для работающих пенсионеров в августе</w:t>
      </w:r>
    </w:p>
    <w:p w14:paraId="7D1CB29B" w14:textId="77777777" w:rsidR="00D76127" w:rsidRPr="00C84E78" w:rsidRDefault="00D76127" w:rsidP="00D76127">
      <w:r w:rsidRPr="00C84E78">
        <w:t>Уже в августе ожидается ближайшее повышение пенсий, связанное с перерасчетом выплат для работающих пенсионеров. Этот пересчет будет основываться на индивидуальных пенсионных коэффициентах, которые они заработали в предыдущем году.</w:t>
      </w:r>
    </w:p>
    <w:p w14:paraId="50FCDEE4" w14:textId="77777777" w:rsidR="00D76127" w:rsidRPr="00C84E78" w:rsidRDefault="00D76127" w:rsidP="00D76127">
      <w:r w:rsidRPr="00C84E78">
        <w:t>Влияние повышения зарплат военнослужащих на пенсии</w:t>
      </w:r>
    </w:p>
    <w:p w14:paraId="0FFFB0F7" w14:textId="77777777" w:rsidR="00D76127" w:rsidRPr="00C84E78" w:rsidRDefault="00D76127" w:rsidP="00D76127">
      <w:r w:rsidRPr="00C84E78">
        <w:t>Также Наталья Проданова отметила, что Минобороны предложило увеличить зарплаты военнослужащих на более высокий процент, чем планировалось ранее. Это изменение окажет влияние на размер пенсий всех военных пенсионеров, включая сотрудников Росгвардии, органов внутренних дел, ФСИН и других ведомств. Увеличение денежного довольствия военнослужащих приведет к росту их пенсий, что в свою очередь поможет улучшить финансовое положение этой категории граждан.</w:t>
      </w:r>
    </w:p>
    <w:p w14:paraId="5F34A8EE" w14:textId="77777777" w:rsidR="00D76127" w:rsidRPr="00C84E78" w:rsidRDefault="00D76127" w:rsidP="00D76127">
      <w:hyperlink r:id="rId34" w:history="1">
        <w:r w:rsidRPr="00C84E78">
          <w:rPr>
            <w:rStyle w:val="a3"/>
          </w:rPr>
          <w:t>https://www.1rre.ru/2652655-pensionnye-izmeneniya-komu-povysyat-vyplaty-dvazhdy-do-koncza-2025-goda.html</w:t>
        </w:r>
      </w:hyperlink>
    </w:p>
    <w:p w14:paraId="02418AF5" w14:textId="77777777" w:rsidR="008136B3" w:rsidRPr="00C84E78" w:rsidRDefault="008136B3" w:rsidP="008136B3">
      <w:pPr>
        <w:pStyle w:val="2"/>
      </w:pPr>
      <w:bookmarkStart w:id="97" w:name="_Toc204841804"/>
      <w:r w:rsidRPr="00C84E78">
        <w:lastRenderedPageBreak/>
        <w:t>Конкурент, 30.07.2025, Пенсионеров предупредили: ваших заявлений на прибавку никто ждать не будет</w:t>
      </w:r>
      <w:bookmarkEnd w:id="97"/>
      <w:r w:rsidRPr="00C84E78">
        <w:t xml:space="preserve"> </w:t>
      </w:r>
    </w:p>
    <w:p w14:paraId="277C79F9" w14:textId="77777777" w:rsidR="008136B3" w:rsidRPr="00C84E78" w:rsidRDefault="008136B3" w:rsidP="006E5676">
      <w:pPr>
        <w:pStyle w:val="3"/>
      </w:pPr>
      <w:bookmarkStart w:id="98" w:name="_Toc204841805"/>
      <w:r w:rsidRPr="00C84E78">
        <w:t>В Совете Федерации напомнили пожилым россиянам о важной дате. Миллионы пенсионеров России уже на этой неделе – 1 августа – получат повышенные суммы своих пенсий. Об этом напомнила член комитета Совфеда по социальной политике Наталья Косихина.</w:t>
      </w:r>
      <w:bookmarkEnd w:id="98"/>
      <w:r w:rsidRPr="00C84E78">
        <w:t xml:space="preserve"> </w:t>
      </w:r>
    </w:p>
    <w:p w14:paraId="6D601C4C" w14:textId="77777777" w:rsidR="008136B3" w:rsidRPr="00C84E78" w:rsidRDefault="008136B3" w:rsidP="008136B3">
      <w:r w:rsidRPr="00C84E78">
        <w:t>Речь идет о традиционном перерасчете, который в последний летний месяц производят работающим пенсионерам. Напомним, в августе данной категории пожилых россиян пересчитывают пенсии на основе тех страховых взносов, которые поступали на их счет за минувшие 12 месяцев трудовой деятельности.</w:t>
      </w:r>
    </w:p>
    <w:p w14:paraId="1B2A9476" w14:textId="77777777" w:rsidR="008136B3" w:rsidRPr="00C84E78" w:rsidRDefault="008136B3" w:rsidP="008136B3">
      <w:r w:rsidRPr="00C84E78">
        <w:t>У процедуры есть некоторые правила. Кроме того, что предшествующий ей год пенсионер должен был работать и получать официальную заработную плату, добавить к пенсии могут лишь стоимость трех пенсионных баллов. Такая норма прописана в российском законодательстве.</w:t>
      </w:r>
    </w:p>
    <w:p w14:paraId="4B8E284A" w14:textId="77777777" w:rsidR="008136B3" w:rsidRPr="00C84E78" w:rsidRDefault="008136B3" w:rsidP="008136B3">
      <w:r w:rsidRPr="00C84E78">
        <w:t>Еще одно правило – автоматическое проведение перерасчета. Заявлений для его проведения подавать не нужно – специалисты Социального фонда России сделают все самостоятельно на основе той информации, которой они обладают.</w:t>
      </w:r>
    </w:p>
    <w:p w14:paraId="27AC8C48" w14:textId="77777777" w:rsidR="008136B3" w:rsidRPr="00C84E78" w:rsidRDefault="008136B3" w:rsidP="008136B3">
      <w:r w:rsidRPr="00C84E78">
        <w:t>Как напомнила сенатор, для каждого сумма прибавки будет рассчитана индивидуально, поскольку ее фиксированного размера не существует.</w:t>
      </w:r>
    </w:p>
    <w:p w14:paraId="218E6121" w14:textId="77777777" w:rsidR="008136B3" w:rsidRPr="00C84E78" w:rsidRDefault="00CE75B1" w:rsidP="008136B3">
      <w:hyperlink r:id="rId35" w:history="1">
        <w:r w:rsidRPr="00C84E78">
          <w:rPr>
            <w:rStyle w:val="a3"/>
          </w:rPr>
          <w:t>https://konkurent.ru/article/79364</w:t>
        </w:r>
      </w:hyperlink>
      <w:r w:rsidRPr="00C84E78">
        <w:t xml:space="preserve"> </w:t>
      </w:r>
    </w:p>
    <w:p w14:paraId="6E30E097" w14:textId="77777777" w:rsidR="009D78DE" w:rsidRPr="00C84E78" w:rsidRDefault="009D78DE" w:rsidP="009D78DE">
      <w:pPr>
        <w:pStyle w:val="2"/>
      </w:pPr>
      <w:bookmarkStart w:id="99" w:name="_Toc204841806"/>
      <w:r w:rsidRPr="00C84E78">
        <w:t>amic.ru, 30.07.2025, Экономист раскритиковал идею забирать у самозанятых часть доходов на достойную старость</w:t>
      </w:r>
      <w:bookmarkEnd w:id="99"/>
    </w:p>
    <w:p w14:paraId="6424E422" w14:textId="77777777" w:rsidR="009D78DE" w:rsidRPr="00C84E78" w:rsidRDefault="009D78DE" w:rsidP="006E5676">
      <w:pPr>
        <w:pStyle w:val="3"/>
      </w:pPr>
      <w:bookmarkStart w:id="100" w:name="_Toc204841807"/>
      <w:r w:rsidRPr="00C84E78">
        <w:t>Эксперт заявил amic.ru, что вмешательство государства нарушит балансы в бухгалтерии "индивидуалов" и предложил изменить пенсионную модель.</w:t>
      </w:r>
      <w:bookmarkEnd w:id="100"/>
    </w:p>
    <w:p w14:paraId="7650E01D" w14:textId="77777777" w:rsidR="009D78DE" w:rsidRPr="00C84E78" w:rsidRDefault="009D78DE" w:rsidP="009D78DE">
      <w:r w:rsidRPr="00C84E78">
        <w:t>Предложение заставить самозанятых перечислять часть собственных доходов на будущее пенсионное обеспечение является непродуманным, поскольку нарушает систему функционирования института самозанятых в целом, заявил amic.ru экономист, генеральный директор Национального института системных исследований проблем предпринимательства Владимир Буев.</w:t>
      </w:r>
    </w:p>
    <w:p w14:paraId="17B2AABB" w14:textId="77777777" w:rsidR="009D78DE" w:rsidRPr="00C84E78" w:rsidRDefault="009D78DE" w:rsidP="009D78DE">
      <w:r w:rsidRPr="00C84E78">
        <w:t>Ранее депутат Московской областной Думы Анатолий Никитин предложил российскому правительству ввести для самозанятых обязательные пенсионные отчисления в размере 2% от их доходов. Он заявил, что действующий сегодня принцип добровольных отчислений для этой категории граждан "доказал свою низкую эффективность". По его мнению, необходимо освободить от взносов граждан с доходом ниже 24 тысяч рублей в месяц, дать гражданам возможность добровольно доплатить взнос и увеличить пенсию, а также учитывать пенсионные отчисления при получении социальных выплат, например, по болезни или материнству.</w:t>
      </w:r>
    </w:p>
    <w:p w14:paraId="3C4C7484" w14:textId="77777777" w:rsidR="009D78DE" w:rsidRPr="00C84E78" w:rsidRDefault="009D78DE" w:rsidP="009D78DE">
      <w:r w:rsidRPr="00C84E78">
        <w:t>Как отметил Владимир Буев, у самозанятых сегодня, как правило, выстроена схема самостоятельного обеспечения своих пенсий, возможно, идеальная.</w:t>
      </w:r>
    </w:p>
    <w:p w14:paraId="5C1EC8B7" w14:textId="77777777" w:rsidR="009D78DE" w:rsidRPr="00C84E78" w:rsidRDefault="009D78DE" w:rsidP="009D78DE">
      <w:r w:rsidRPr="00C84E78">
        <w:lastRenderedPageBreak/>
        <w:t>«Думаю, эту сферу вообще не стоит трогать. Эти люди чаще всего формируют пенсионные накопления в каком-либо банке. Если кто-то из них не занимается откладыванием денег на старость - это его проблема, он сознательно идет на такой риск», - подчеркнул собеседник.</w:t>
      </w:r>
    </w:p>
    <w:p w14:paraId="2406E960" w14:textId="77777777" w:rsidR="009D78DE" w:rsidRPr="00C84E78" w:rsidRDefault="009D78DE" w:rsidP="009D78DE">
      <w:r w:rsidRPr="00C84E78">
        <w:t>Он считает, что если государство начнет принудительно изымать часть у самозанятых, то нарушит индивидуальную модель распределения небольших финансовых потоков, которую каждый из таких участников рынка выстраивает в своих целях: «У них, как правило, все заранее распределено, в том числе накопления на достойную старость. Если кто-то пренебрег этим и пошел на риск - пусть дети, видимо, позаботятся. Но государство изымая часть доходов, все равно не сможет обеспечить, чтобы по окончании трудовой деятельности эти граждане получали выплаты, соизмеримые с теми, что у них изымали».</w:t>
      </w:r>
    </w:p>
    <w:p w14:paraId="3833D9FF" w14:textId="77777777" w:rsidR="009D78DE" w:rsidRPr="00C84E78" w:rsidRDefault="009D78DE" w:rsidP="009D78DE">
      <w:r w:rsidRPr="00C84E78">
        <w:t>В этом отношении эксперт считает действующую пенсионную систему не совсем адекватной.</w:t>
      </w:r>
    </w:p>
    <w:p w14:paraId="383EE879" w14:textId="77777777" w:rsidR="009D78DE" w:rsidRPr="00C84E78" w:rsidRDefault="009D78DE" w:rsidP="009D78DE">
      <w:r w:rsidRPr="00C84E78">
        <w:t>«Мы знаем, что с деятельностью нашего Социального, ранее Пенсионного, фонда не все благополучно. Пожилые граждане вообще получают пенсии, которые существенно ниже их среднего заработка в период трудовой деятельности. Было бы более целесообразно открывать специальные банковские счета с процентами по вкладам, позволяющие иметь приличное обеспечение в старости и переходящие по наследству в случае ранней смерти их обладателя», - заключил гендиректор Национального института системных исследований проблем предпринимательства.</w:t>
      </w:r>
    </w:p>
    <w:p w14:paraId="606945D1" w14:textId="77777777" w:rsidR="00D76127" w:rsidRPr="00C84E78" w:rsidRDefault="009D78DE" w:rsidP="009D78DE">
      <w:hyperlink r:id="rId36" w:history="1">
        <w:r w:rsidRPr="00C84E78">
          <w:rPr>
            <w:rStyle w:val="a3"/>
          </w:rPr>
          <w:t>https://www.amic.ru/news/ekonomist-raskritikoval-ideyu-zabirat-u-samozanyatyh-chast-dohodov-na-dostoynuyu-starost-566051</w:t>
        </w:r>
      </w:hyperlink>
    </w:p>
    <w:p w14:paraId="41A8574A" w14:textId="77777777" w:rsidR="004948C6" w:rsidRDefault="004948C6" w:rsidP="004948C6">
      <w:pPr>
        <w:pStyle w:val="2"/>
      </w:pPr>
      <w:bookmarkStart w:id="101" w:name="_Toc204841808"/>
      <w:r>
        <w:t>1RRE.RU, 30.07.2025</w:t>
      </w:r>
      <w:r w:rsidRPr="004948C6">
        <w:t xml:space="preserve">, </w:t>
      </w:r>
      <w:r>
        <w:t>Кому повысят пенсию дважды? Все подробности до конца 2025 года</w:t>
      </w:r>
      <w:bookmarkEnd w:id="101"/>
    </w:p>
    <w:p w14:paraId="72298F17" w14:textId="77777777" w:rsidR="004948C6" w:rsidRDefault="004948C6" w:rsidP="004948C6">
      <w:pPr>
        <w:pStyle w:val="3"/>
      </w:pPr>
      <w:bookmarkStart w:id="102" w:name="_Toc204841809"/>
      <w:r>
        <w:t>Наталья Проданова, профессор Российской экономической университет имени Г.В. Плеханова, сообщила, что до конца 2025 года будет проведен перерасчет пенсий для двух дополнительных категорий пенсионеров. Этот шаг, по мнению эксперта, поможет справиться с финансовыми трудностями, с которыми сталкиваются определенные группы населения. Ожидается, что изменения коснутся тех, кто нуждается в дополнительной поддержке. Об этом пишет 1rre.ru</w:t>
      </w:r>
      <w:bookmarkEnd w:id="102"/>
    </w:p>
    <w:p w14:paraId="3F63640F" w14:textId="77777777" w:rsidR="004948C6" w:rsidRDefault="004948C6" w:rsidP="004948C6">
      <w:r>
        <w:t>Пенсионные изменения: два повышения до 2025 года - кто в списке?</w:t>
      </w:r>
    </w:p>
    <w:p w14:paraId="63027348" w14:textId="77777777" w:rsidR="004948C6" w:rsidRDefault="004948C6" w:rsidP="004948C6">
      <w:r>
        <w:t>По информации профессора РЭУ им. Г.В. Плеханова Натальи Продановой, до конца 2025 года ожидается перерасчет пенсий для двух дополнительных категорий пенсионеров. Эти изменения направлены на поддержку и улучшение финансового положения тех, кто нуждается в помощи.</w:t>
      </w:r>
    </w:p>
    <w:p w14:paraId="700D7735" w14:textId="77777777" w:rsidR="004948C6" w:rsidRDefault="004948C6" w:rsidP="004948C6">
      <w:r>
        <w:t>Запланированные индексации пенсий</w:t>
      </w:r>
    </w:p>
    <w:p w14:paraId="4FA3153A" w14:textId="77777777" w:rsidR="004948C6" w:rsidRDefault="004948C6" w:rsidP="004948C6">
      <w:r>
        <w:t xml:space="preserve">Следующее массовое повышение страховых пенсий запланировано на февраль 2026 года. В это время произойдет пересчет пенсий с учетом фактической инфляции за 2025 год. Кроме того, в апреле 2026 года будет проведена доиндексация на основе роста доходов Социального фонда. Однако в этом году пенсионные выплаты будут </w:t>
      </w:r>
      <w:r>
        <w:lastRenderedPageBreak/>
        <w:t>пересчитаны еще дважды, что позволит пенсионерам получить дополнительные средства.</w:t>
      </w:r>
    </w:p>
    <w:p w14:paraId="3E723E58" w14:textId="77777777" w:rsidR="004948C6" w:rsidRDefault="004948C6" w:rsidP="004948C6">
      <w:r>
        <w:t>Первое повышение в августе 2025 года</w:t>
      </w:r>
    </w:p>
    <w:p w14:paraId="3FCE7B81" w14:textId="77777777" w:rsidR="004948C6" w:rsidRDefault="004948C6" w:rsidP="004948C6">
      <w:r>
        <w:t>Самое ближайшее повышение ожидается уже в августе 2025 года. В этот месяц будет произведен перерасчет пенсий для работающих пенсионеров, который будет зависеть от индивидуальных пенсионных коэффициентов (ИПК), накопленных в прошлом году. Как уточнила Проданова, размер прибавки будет зависеть от количества накопленных ИПК, при этом максимальное количество баллов, учитываемое в перерасчете, составляет три. В 2024 году стоимость одного ИПК составляла 133,5 рубля, что дает возможность заработать прибавку до 400 рублей в августе.</w:t>
      </w:r>
    </w:p>
    <w:p w14:paraId="6F64CCEA" w14:textId="77777777" w:rsidR="004948C6" w:rsidRDefault="004948C6" w:rsidP="004948C6">
      <w:r>
        <w:t>Индексация для военных пенсионеров</w:t>
      </w:r>
    </w:p>
    <w:p w14:paraId="09163109" w14:textId="77777777" w:rsidR="004948C6" w:rsidRDefault="004948C6" w:rsidP="004948C6">
      <w:r>
        <w:t>С 1 октября 2025 года также ожидается индексация пенсий для военных пенсионеров на 7,6%. Наталья Проданова отметила, что Минобороны предложило увеличить зарплаты военнослужащих на этот процент, что напрямую влияет на расчет пенсий для всех военных пенсионеров, включая сотрудников Росгвардии, органов внутренних дел, ФСИН, таможни и федеральной фельдсвязи. Таким образом, рост зарплат ведет к увеличению размера пенсий.</w:t>
      </w:r>
    </w:p>
    <w:p w14:paraId="3363DBD8" w14:textId="77777777" w:rsidR="004948C6" w:rsidRDefault="004948C6" w:rsidP="004948C6">
      <w:r>
        <w:t>Льготы на капитальный ремонт</w:t>
      </w:r>
    </w:p>
    <w:p w14:paraId="18F5C271" w14:textId="77777777" w:rsidR="004948C6" w:rsidRDefault="004948C6" w:rsidP="004948C6">
      <w:r>
        <w:t>Кроме того, с августа 2025 года некоторые пенсионеры смогут воспользоваться льготами на оплату капитального ремонта. Экономист Елена Зацаринная ранее сообщала о данной инициативе, которая станет дополнительной поддержкой для пенсионеров в условиях роста цен и экономической неопределенности.</w:t>
      </w:r>
    </w:p>
    <w:p w14:paraId="27311BC7" w14:textId="77777777" w:rsidR="004948C6" w:rsidRDefault="004948C6" w:rsidP="004948C6">
      <w:r>
        <w:t>Таким образом, предстоящие изменения в пенсионной системе создают новые возможности для улучшения финансового положения пенсионеров, что является важным шагом к повышению их качества жизни.</w:t>
      </w:r>
    </w:p>
    <w:p w14:paraId="22037A03" w14:textId="77777777" w:rsidR="009D78DE" w:rsidRPr="004948C6" w:rsidRDefault="004948C6" w:rsidP="004948C6">
      <w:hyperlink r:id="rId37" w:history="1">
        <w:r w:rsidRPr="00A02C05">
          <w:rPr>
            <w:rStyle w:val="a3"/>
          </w:rPr>
          <w:t>https://www.1rre.ru/2652715-novye-pravila-komu-pereschitayut-pensiyu-do-koncza-2025-goda.html</w:t>
        </w:r>
      </w:hyperlink>
      <w:r w:rsidRPr="004948C6">
        <w:t xml:space="preserve"> </w:t>
      </w:r>
    </w:p>
    <w:p w14:paraId="7A6C7AF6" w14:textId="77777777" w:rsidR="008C0856" w:rsidRDefault="008C0856" w:rsidP="008C0856">
      <w:pPr>
        <w:pStyle w:val="2"/>
      </w:pPr>
      <w:bookmarkStart w:id="103" w:name="_Toc204841810"/>
      <w:r>
        <w:t>PensNews, 30.07.2025</w:t>
      </w:r>
      <w:r w:rsidRPr="008C0856">
        <w:t xml:space="preserve">, </w:t>
      </w:r>
      <w:r>
        <w:t>Доплата 10 000 рублей к пенсии с 1 августа: хорошие новости для пожилых россиян</w:t>
      </w:r>
      <w:bookmarkEnd w:id="103"/>
    </w:p>
    <w:p w14:paraId="2EB62036" w14:textId="77777777" w:rsidR="008C0856" w:rsidRDefault="008C0856" w:rsidP="008C0856">
      <w:pPr>
        <w:pStyle w:val="3"/>
      </w:pPr>
      <w:bookmarkStart w:id="104" w:name="_Toc204841811"/>
      <w:r>
        <w:t>С 1 августа российские пенсионеры могут оформить дополнительную выплату в размере около 10 тысяч рублей. Эти деньги не являются частью основной пенсии - они предоставляются в рамках специальной программы одного из крупных российских банков.</w:t>
      </w:r>
      <w:bookmarkEnd w:id="104"/>
    </w:p>
    <w:p w14:paraId="1BFE8060" w14:textId="77777777" w:rsidR="008C0856" w:rsidRDefault="008C0856" w:rsidP="008C0856">
      <w:r>
        <w:t>Как пояснил эксперт по пенсионному обеспечению Сергей Власов, получить выплату может любой пенсионер - независимо от того, работает он или нет. Главное условие - участие в банковской программе. Банки заинтересованы в пенсионерах как в надежных клиентах с регулярными поступлениями и ответственным отношением к финансам.</w:t>
      </w:r>
    </w:p>
    <w:p w14:paraId="0D8FA4AA" w14:textId="77777777" w:rsidR="008C0856" w:rsidRDefault="008C0856" w:rsidP="008C0856">
      <w:r>
        <w:t xml:space="preserve">Для получения выплаты нужно:  </w:t>
      </w:r>
    </w:p>
    <w:p w14:paraId="5AACD3AA" w14:textId="77777777" w:rsidR="008C0856" w:rsidRDefault="008C0856" w:rsidP="008C0856">
      <w:r>
        <w:t>1.</w:t>
      </w:r>
      <w:r>
        <w:tab/>
        <w:t xml:space="preserve">Оформить карту указанного банка </w:t>
      </w:r>
    </w:p>
    <w:p w14:paraId="33410CA8" w14:textId="77777777" w:rsidR="008C0856" w:rsidRDefault="008C0856" w:rsidP="008C0856">
      <w:r>
        <w:t>2.</w:t>
      </w:r>
      <w:r>
        <w:tab/>
        <w:t xml:space="preserve">Перевести на неё начисление пенсии через Социальный фонд России </w:t>
      </w:r>
    </w:p>
    <w:p w14:paraId="618F5216" w14:textId="77777777" w:rsidR="008C0856" w:rsidRDefault="008C0856" w:rsidP="008C0856">
      <w:r>
        <w:lastRenderedPageBreak/>
        <w:t>3.</w:t>
      </w:r>
      <w:r>
        <w:tab/>
        <w:t xml:space="preserve">Привлечь двух других пенсионеров, которые также переведут свои выплаты в этот банк </w:t>
      </w:r>
    </w:p>
    <w:p w14:paraId="524CF3A7" w14:textId="77777777" w:rsidR="008C0856" w:rsidRDefault="008C0856" w:rsidP="008C0856">
      <w:r>
        <w:t xml:space="preserve">Сроки имеют значение:  </w:t>
      </w:r>
    </w:p>
    <w:p w14:paraId="6D2C2974" w14:textId="77777777" w:rsidR="008C0856" w:rsidRDefault="008C0856" w:rsidP="008C0856">
      <w:r>
        <w:t>•</w:t>
      </w:r>
      <w:r>
        <w:tab/>
        <w:t xml:space="preserve">Первая пенсия должна поступить на новую карту до 31 октября </w:t>
      </w:r>
    </w:p>
    <w:p w14:paraId="523F3489" w14:textId="77777777" w:rsidR="008C0856" w:rsidRDefault="008C0856" w:rsidP="008C0856">
      <w:r>
        <w:t>•</w:t>
      </w:r>
      <w:r>
        <w:tab/>
        <w:t xml:space="preserve">Приглашенные участники должны оформить перевод до 28 декабря </w:t>
      </w:r>
    </w:p>
    <w:p w14:paraId="5DCF4D1A" w14:textId="77777777" w:rsidR="008C0856" w:rsidRDefault="008C0856" w:rsidP="008C0856">
      <w:r>
        <w:t>При выполнении всех условий на карту поступит 10 882 рубля. Эти деньги можно тратить на любые нужды - продукты, лекарства, коммуналку или просто отложить.</w:t>
      </w:r>
    </w:p>
    <w:p w14:paraId="74CDB669" w14:textId="77777777" w:rsidR="008C0856" w:rsidRDefault="008C0856" w:rsidP="008C0856">
      <w:r>
        <w:t>Важно понимать, что программа добровольная. Тем, кто не хочет менять привычный банк, участвовать не обязательно. Но для многих пенсионеров эти дополнительные средства могут стать существенной помощью.</w:t>
      </w:r>
    </w:p>
    <w:p w14:paraId="12DBBD6D" w14:textId="77777777" w:rsidR="008C0856" w:rsidRDefault="008C0856" w:rsidP="008C0856">
      <w:r>
        <w:t>Финансовые эксперты советуют внимательно изучить условия программы перед подключением: проверить возможные комиссии, сроки действия предложения и правила начисления бонуса. Также стоит убедиться, что приглашенные вами люди успеют оформить переводы в указанные сроки - иначе выплату можно не получить.</w:t>
      </w:r>
    </w:p>
    <w:p w14:paraId="12FECC00" w14:textId="77777777" w:rsidR="008C0856" w:rsidRDefault="008C0856" w:rsidP="008C0856">
      <w:r>
        <w:t>В условиях роста цен такая дополнительная поддержка становится для пенсионеров хорошим подспорьем. Главное - подойти к вопросу ответственно и заранее разобраться во всех нюансах предложения, пишет источник.</w:t>
      </w:r>
    </w:p>
    <w:p w14:paraId="53E4E7D4" w14:textId="77777777" w:rsidR="004948C6" w:rsidRDefault="008C0856" w:rsidP="008C0856">
      <w:hyperlink r:id="rId38" w:history="1">
        <w:r w:rsidRPr="00733217">
          <w:rPr>
            <w:rStyle w:val="a3"/>
          </w:rPr>
          <w:t>https://pensnews.ru/news/16744</w:t>
        </w:r>
      </w:hyperlink>
      <w:r>
        <w:t xml:space="preserve"> </w:t>
      </w:r>
    </w:p>
    <w:p w14:paraId="0F9E82F7" w14:textId="77777777" w:rsidR="008C0856" w:rsidRPr="004948C6" w:rsidRDefault="008C0856" w:rsidP="008C0856"/>
    <w:p w14:paraId="4F12F421" w14:textId="77777777" w:rsidR="00111D7C" w:rsidRDefault="00111D7C" w:rsidP="00111D7C">
      <w:pPr>
        <w:pStyle w:val="251"/>
      </w:pPr>
      <w:bookmarkStart w:id="105" w:name="_Toc99271704"/>
      <w:bookmarkStart w:id="106" w:name="_Toc99318656"/>
      <w:bookmarkStart w:id="107" w:name="_Toc165991076"/>
      <w:bookmarkStart w:id="108" w:name="_Toc62681899"/>
      <w:bookmarkStart w:id="109" w:name="_Toc204841812"/>
      <w:bookmarkEnd w:id="24"/>
      <w:bookmarkEnd w:id="25"/>
      <w:bookmarkEnd w:id="26"/>
      <w:bookmarkEnd w:id="49"/>
      <w:r w:rsidRPr="00C84E78">
        <w:lastRenderedPageBreak/>
        <w:t>НОВОСТИ МАКРОЭКОНОМИКИ</w:t>
      </w:r>
      <w:bookmarkEnd w:id="105"/>
      <w:bookmarkEnd w:id="106"/>
      <w:bookmarkEnd w:id="107"/>
      <w:bookmarkEnd w:id="109"/>
    </w:p>
    <w:p w14:paraId="252C6AE2" w14:textId="77777777" w:rsidR="00894134" w:rsidRDefault="00894134" w:rsidP="00894134">
      <w:pPr>
        <w:pStyle w:val="2"/>
      </w:pPr>
      <w:bookmarkStart w:id="110" w:name="_Hlk204841590"/>
      <w:bookmarkStart w:id="111" w:name="_Toc204841813"/>
      <w:r>
        <w:t>Коммерсантъ</w:t>
      </w:r>
      <w:r w:rsidRPr="00894134">
        <w:t xml:space="preserve">, </w:t>
      </w:r>
      <w:r>
        <w:t>31.07.2025</w:t>
      </w:r>
      <w:r w:rsidRPr="00894134">
        <w:t xml:space="preserve">, </w:t>
      </w:r>
      <w:r>
        <w:t>Гособлигации ушли инвесторам с нагрузкой</w:t>
      </w:r>
      <w:bookmarkEnd w:id="111"/>
    </w:p>
    <w:p w14:paraId="340D3239" w14:textId="77777777" w:rsidR="00894134" w:rsidRDefault="00894134" w:rsidP="00894134">
      <w:pPr>
        <w:pStyle w:val="3"/>
      </w:pPr>
      <w:bookmarkStart w:id="112" w:name="_Toc204841814"/>
      <w:r>
        <w:t>30 июля Минфин разместил рекордный за пять месяцев объем ОФЗ — на сумму почти 216 млрд руб. В результате за один месяц эмитент выполнил наполовину квартальный план по заимствованиям. Ведущую роль в размещении заняли крупнейшие банки, выставляя заявки на десятки миллиардов рублей. Таким образом в условиях стагнации рынка кредитования они размещают свободные денежные средства. В целом инвесторы ожидают дальнейшего снижения ключевой ставки ЦБ, однако на темпы ее изменения может повлиять рост геополитической напряженности, что уже привело к ослаблению российской валюты.</w:t>
      </w:r>
      <w:bookmarkEnd w:id="112"/>
    </w:p>
    <w:p w14:paraId="794C918A" w14:textId="77777777" w:rsidR="00894134" w:rsidRDefault="00894134" w:rsidP="00894134">
      <w:r>
        <w:t>Последнее снижение ключевой ставки до 18% (см. “Ъ” от 24 июля) позитивно отразилось на интересе инвесторов к государственным облигациям. На аукционах 30 июля совокупный спрос достиг 272 млрд руб., превысив показатели предшествующих аукционов этого месяца. Аналогичный всплеск интереса наблюдался и в июне, после предыдущего снижения ключевой ставки с 21% до 20%.</w:t>
      </w:r>
    </w:p>
    <w:p w14:paraId="09785D5D" w14:textId="77777777" w:rsidR="00894134" w:rsidRDefault="00894134" w:rsidP="00894134">
      <w:r>
        <w:t>При этом Минфин, в отличие от ситуации на прошлой неделе, действовал менее жестко, отсекая только самые агрессивные заявки. В итоге объем размещения составил 215,8 млрд руб., в два раза выше результата предыдущего аукциона, и это рекордное значение с марта текущего года. Из этого объема на одиннадцатилетние ОФЗ пришлось 185,7 млрд руб., а доля удовлетворенных заявок достигла 82%. Причем, как отмечают эксперты, это не потребовало от министерства каких-либо послаблений с точки зрения цены размещения. По оценке главного аналитика долговых рынков БК «Регион» Александра Ермака, размещение длинного выпуска (средневзвешенная доходность — 14,36% годовых) прошло на уровне вторичного рынка, по пятилетнему выпуску (13,66% годовых) был даже установлен дисконт в размере 6 б. п.</w:t>
      </w:r>
    </w:p>
    <w:p w14:paraId="69A26092" w14:textId="77777777" w:rsidR="00894134" w:rsidRDefault="00894134" w:rsidP="00894134">
      <w:r>
        <w:t>Участники рынка отмечают высокую активность крупных банков, что наиболее отчетливо прослеживалась в размещении одиннадцатилетнего выпуска. По оценке Александра Ермака, на долю 13 крупных заявок с объемом 1,4–43 млрд руб. пришлось 96,4% объема размещения. Другой собеседник “Ъ” на финансовом рынке отмечает, что на три крупнейшие заявки объемом 25–43 млрд руб. пришлось более 55% размещения. «Спрос на аукционе был очень высокий, а с учетом высокой концентрации можно констатировать, что без участия крупных банков данное размещение не обошлось»,— отмечает собеседник “Ъ”. Как отмечают аналитики Райффайзенбанка, в условиях снижения объемов кредитования банки пока просто не видят лучшей альтернативы для размещения средств.</w:t>
      </w:r>
    </w:p>
    <w:p w14:paraId="155FAC30" w14:textId="77777777" w:rsidR="00894134" w:rsidRDefault="00894134" w:rsidP="00894134">
      <w:r>
        <w:t>В результате Минфин смог за один месяц выполнить наполовину квартальный план по заимствованиям, который ранее был установлен на уровне 1,5 трлн руб., разместив ОФЗ почти на 790 млрд руб. (с учетом доразмещений). «Первоначально объем облигаций, который необходимо размещать еженедельно согласно графику проведения аукционов в третьем квартале, превышал 115 млрд руб., но сейчас необходимый объем размещения на каждой оставшейся неделе снизился до 90 млрд руб.»,— оценивает господин Ермак.</w:t>
      </w:r>
    </w:p>
    <w:p w14:paraId="125D7D8A" w14:textId="77777777" w:rsidR="00894134" w:rsidRDefault="00894134" w:rsidP="00894134">
      <w:r>
        <w:lastRenderedPageBreak/>
        <w:t>Вместе с тем относительно будущих аукционов аналитики высказываются с осторожностью из-за ухудшения геополитического фона и связанного с этим ослабления рубля (см. “Ъ” от 30 июля). «Рост геополитических опасений и умеренное давление на рубль могут несколько охладить ожидания рынка по скорости смягчения денежно-кредитной политики ЦБ»,— отмечает управляющий по анализу банковского и финансового рынков ПСБ Дмитрий Грицкевич. Прогноз ПСБ по ключевой ставке пока не меняется, оставаясь на конец года на уровне 16%, на конец 2026 года — 12%. Вместе с тем, по мнению господина Грицкевича, на горизонте ближайших нескольких недель индекс госбумаг RGBI вернется к отметке 118 пунктов (что предполагает снижение почти на 1%), где «перейдет к консолидации до появления конкретики по возможным ограничительным мерам со стороны администрации США».</w:t>
      </w:r>
    </w:p>
    <w:p w14:paraId="27A5D147" w14:textId="77777777" w:rsidR="00894134" w:rsidRDefault="00894134" w:rsidP="00894134">
      <w:r>
        <w:t>Виталий Гайдаев</w:t>
      </w:r>
    </w:p>
    <w:p w14:paraId="1F5A68D6" w14:textId="77777777" w:rsidR="00C7685B" w:rsidRDefault="00C7685B" w:rsidP="00C7685B">
      <w:pPr>
        <w:pStyle w:val="2"/>
      </w:pPr>
      <w:bookmarkStart w:id="113" w:name="_Toc204841815"/>
      <w:bookmarkEnd w:id="110"/>
      <w:r>
        <w:t>Коммерсантъ</w:t>
      </w:r>
      <w:r w:rsidRPr="00C7685B">
        <w:t xml:space="preserve">, </w:t>
      </w:r>
      <w:r>
        <w:t>31.07.2025</w:t>
      </w:r>
      <w:r w:rsidRPr="00C7685B">
        <w:t xml:space="preserve">, </w:t>
      </w:r>
      <w:r>
        <w:t>Усеченные данные Росстата за полугодие не скрыли охлаждения спроса</w:t>
      </w:r>
      <w:bookmarkEnd w:id="113"/>
    </w:p>
    <w:p w14:paraId="6A749DA0" w14:textId="77777777" w:rsidR="00C7685B" w:rsidRDefault="00C7685B" w:rsidP="00C7685B">
      <w:pPr>
        <w:pStyle w:val="3"/>
      </w:pPr>
      <w:bookmarkStart w:id="114" w:name="_Toc204841816"/>
      <w:r>
        <w:t>Пожалуй, одной из главных новостей опубликованного вчера доклада Росстата с макроэкономической статистикой за январь—июнь 2025 года стало отсутствие данных о потреблении населением товаров и общепита в июне. Впрочем, этот пробел восполняют данные «Сбериндекса» (их расхождение с Росстатом незначительно) — они фиксируют продолжение ослабления частного потребления вплоть до последней недели июля (см. график), когда несколько ускорились лишь покупки непродовольственных товаров (см. “Ъ” от 30 июля).</w:t>
      </w:r>
      <w:bookmarkEnd w:id="114"/>
    </w:p>
    <w:p w14:paraId="16CFF2B2" w14:textId="77777777" w:rsidR="00C7685B" w:rsidRDefault="00C7685B" w:rsidP="00C7685B">
      <w:r>
        <w:t>Растущий спрос физлиц на товары и услуги в июне (на 1,4% год к году по данным «Сбериндекса») формально отразил увеличение реальных доходов, зарплат и сохранение напряженности на рынке труда (безработица — на минимуме в 2,2%). Статистики повысили оценку годового роста реальных располагаемых доходов в первом квартале 2025 года на 0,3 процентного пункта — до 8,7%. При снятой сезонности квартал к кварталу показатель вырос на 3,4% против 3,2% при прежней оценке и 0,1% за четвертый квартал 2024 года, подсчитал Игорь Поляков из ЦМАКП. Реальные же зарплаты в годовом выражении в мае повысились на 4,2% против роста на 4,6% в апреле, на 0,1% в марте, на 3,2% в феврале и на 6,5% в январе 2025 года. При снятой сезонности, по оценке ЦМАКП, рост составил в мае к апрелю — 0,4%, в апреле к марту — 1,5%, в марте — 0,2%, в феврале — минус 1,2%, в январе — минус 2,2% (влияние скачка в декабре 2024 года). В среднем за первый квартал показатель снизился на 1,1%, а в апреле—мае вырос на 1%. В ЦМАКП отмечают, что рост реальных располагаемых доходов в первом квартале на фоне снижения реальных зарплат, которые обычно определяют их динамику, выглядит странным. «Скорее всего, речь идет о влиянии укрепления рубля на переоценку валютных активов, росте доходов от финансовых активов и "выплат по договорам" (вероятно, связанным с СВО); или о накоплении "статистических ошибок"»,— поясняют там.</w:t>
      </w:r>
    </w:p>
    <w:p w14:paraId="429E5BE6" w14:textId="77777777" w:rsidR="00C7685B" w:rsidRDefault="00C7685B" w:rsidP="00C7685B">
      <w:r>
        <w:t xml:space="preserve">За январь—май же 2025 года, по данным Росстата, годовой рост реальных зарплат составил 3,8%, притом что апрельский прогноз Минэкономики предполагал их увеличение в 2025 году на 6,8%, а июльский консенсус-прогноз аналитиков — уже на 3,4%. «Давление оплаты труда на добавленную стоимость по состоянию на первый </w:t>
      </w:r>
      <w:r>
        <w:lastRenderedPageBreak/>
        <w:t>квартал продолжает быстро расти (сезонность устранена), и простор для интенсивного наращивания реальной зарплаты уже почти исчерпан»,— отмечают в ЦМАКП.</w:t>
      </w:r>
    </w:p>
    <w:p w14:paraId="50385A19" w14:textId="77777777" w:rsidR="00C7685B" w:rsidRDefault="00C7685B" w:rsidP="00C7685B">
      <w:r>
        <w:t>Артем Чугунов</w:t>
      </w:r>
    </w:p>
    <w:p w14:paraId="1CE55F3B" w14:textId="77777777" w:rsidR="00742520" w:rsidRDefault="00742520" w:rsidP="00742520">
      <w:pPr>
        <w:pStyle w:val="2"/>
      </w:pPr>
      <w:bookmarkStart w:id="115" w:name="_Toc204841817"/>
      <w:r>
        <w:t>Ведомости</w:t>
      </w:r>
      <w:r w:rsidRPr="00742520">
        <w:t xml:space="preserve">, </w:t>
      </w:r>
      <w:r>
        <w:t>31.07.2025</w:t>
      </w:r>
      <w:r w:rsidRPr="00742520">
        <w:t xml:space="preserve">, </w:t>
      </w:r>
      <w:r>
        <w:t>Эксперты предложили реформировать систему социального страхования</w:t>
      </w:r>
      <w:bookmarkEnd w:id="115"/>
    </w:p>
    <w:p w14:paraId="26830E5C" w14:textId="77777777" w:rsidR="00742520" w:rsidRDefault="00742520" w:rsidP="00742520">
      <w:pPr>
        <w:pStyle w:val="3"/>
      </w:pPr>
      <w:bookmarkStart w:id="116" w:name="_Toc204841818"/>
      <w:r>
        <w:t>Система социального страхования на фоне развития платформенной экономики и новых форм занятости, в частности самозанятости, нуждается в существенном реформировании. Такое мнение 30 июля выразили участники круглого стола "Платформенная занятость в новых условиях: что поменяется после принятия закона о платформенной экономике", организованного Центром стратегических разработок (ЦСР).</w:t>
      </w:r>
      <w:bookmarkEnd w:id="116"/>
    </w:p>
    <w:p w14:paraId="0CCAB48B" w14:textId="77777777" w:rsidR="00742520" w:rsidRDefault="00742520" w:rsidP="00742520">
      <w:r>
        <w:t>Текущий формат социального обеспечения в условиях эволюции трудовых отношений и платформенной экономики устарел, сейчас необходимо подумать о его изменении, уверен генеральный директор ЦСР Павел Смелов. Благодаря объединению разных фондов и появлению единого Социального фонда России (СФР) можно подумать о "некой реформе всего социального страхования", считает заместитель директора Института социальной политики НИУ ВШЭ Оксана Синявская.</w:t>
      </w:r>
    </w:p>
    <w:p w14:paraId="577CF928" w14:textId="77777777" w:rsidR="00742520" w:rsidRDefault="00742520" w:rsidP="00742520">
      <w:r>
        <w:t>Сейчас у граждан очень низкий запрос на соцгарантии, как и готовность их финансировать, особенно в отношении пенсии, отмечает эксперт. С одной стороны, граждане не рассчитывают на пенсию как на гарантированный источник дохода, говорит Синявская. С другой же - они понимают, что будут получать какое-то минимальное обеспечение в результате либо сохранения занятости в традиционном сегменте рынка труда, либо реализации права на социальную пенсию, отмечает она. Одновременно актуальность других соцгарантий для основной массы населения значительно выше, добавляет эксперт.</w:t>
      </w:r>
    </w:p>
    <w:p w14:paraId="706F6A5D" w14:textId="77777777" w:rsidR="00742520" w:rsidRDefault="00742520" w:rsidP="00742520">
      <w:r>
        <w:t>По ее мнению, необходимо формировать более гибкую систему, позволяющую одновременно пополнять СФР. Например, Синявская считает, что возможно "некое подобие конструктора", когда граждане смогут часть взносов использовать на то, что более актуально для них в текущий момент, - оплату более продолжительного больничного, увеличение пособия по беременности, родам или по уходу за ребенком и др. Пришло время увязать действующую систему соцстрахования с изменением характера экономики и труда, а платформы выступают катализаторами этих изменений, уверена она. Пока ни в одной из стран не существует различных форматов включения в соцгарантии и Россия может стать пионером в разработке такой системы, отмечает эксперт.</w:t>
      </w:r>
    </w:p>
    <w:p w14:paraId="7D507522" w14:textId="77777777" w:rsidR="00742520" w:rsidRDefault="00742520" w:rsidP="00742520">
      <w:r>
        <w:t xml:space="preserve">К поиску обоюдовыгодного решения в вопросе регулирования платформенной занятости и соцгарантий призвал и директор Ассоциации цифровых платформ (объединяет крупнейшие площадки e-commerce, в том числе Ozon, Wildberries, Avito и др.) Юрий Богданов. Eсли маркетплейсу на складе в сезон нужно 7000 сотрудников, а вне сезона - 2000, это будет реализовано "так или иначе", бизнес будет искать решение, предупредил он. Гибкое регулирование здесь может удовлетворить потребности всех участников этих отношений, уверен он. Тогда будут "и волки сыты, и овцы целы": бизнес получит </w:t>
      </w:r>
      <w:r>
        <w:lastRenderedPageBreak/>
        <w:t>решение проблемы, государство - наполнение СФР, граждане - социальную защищенность, считает Богданов.</w:t>
      </w:r>
    </w:p>
    <w:p w14:paraId="12AA833A" w14:textId="77777777" w:rsidR="00742520" w:rsidRDefault="00742520" w:rsidP="00742520">
      <w:r>
        <w:t>"Ведомости" направили запрос представителю Минтруда.</w:t>
      </w:r>
    </w:p>
    <w:p w14:paraId="327914DF" w14:textId="77777777" w:rsidR="00742520" w:rsidRDefault="00742520" w:rsidP="00742520">
      <w:r>
        <w:t>Принудительные гарантии для самозанятых</w:t>
      </w:r>
    </w:p>
    <w:p w14:paraId="6A228FD1" w14:textId="77777777" w:rsidR="00742520" w:rsidRDefault="00742520" w:rsidP="00742520">
      <w:r>
        <w:t>Регулирование платформенной занятости должно в первую очередь решать проблему пополняемости СФР, заявил в ходе выступления на круглом столе зампредседателя комитета Госдумы по экономической политике Станислав Наумов (ЛДПР). "Лично для меня с политической точки зрения любое решение вопроса о платформенной занятости задано пониманием того, сумеем ли мы дополнительно наполнить Социальный фонд за счет этого, в том числе повысить минимальный размер пенсий в целом ряде регионов, где сегодня он не находится на нормальном достойном уровне", - сказал он.</w:t>
      </w:r>
    </w:p>
    <w:p w14:paraId="4AF438D7" w14:textId="77777777" w:rsidR="00742520" w:rsidRDefault="00742520" w:rsidP="00742520">
      <w:r>
        <w:t>Обсуждение на круглом столе в ЦСР развернулось на фоне очередного призыва сенаторов обязать граждан со статусом самозанятых выплачивать страховые взносы. В конце июля такое предложение поддержала сенатор Ольга Eпифанова (представляет Республику Коми). В беседе с "Газета.ru" она заявила, что 2% от суммы налога на профессиональный доход (НПД) должны направляться на формирование будущей пенсии. "Это должно делаться автоматически, без дополнительных расходов людей. Идея прогрессивная и жизненно назревшая", - сказала сенатор.</w:t>
      </w:r>
    </w:p>
    <w:p w14:paraId="163569DF" w14:textId="77777777" w:rsidR="00742520" w:rsidRDefault="00742520" w:rsidP="00742520">
      <w:r>
        <w:t>Ранее с похожей инициативой в правительство обратился и комитет Совета Федерации по экономической политике, писали "Ведомости" 6 февраля. Тогда в письме на имя вице-премьера Дмитрия Григоренко сенаторы предложили два варианта решения проблемы. Первый - закрепить в Налоговом кодексе механизм фиксированных страховых выплат для самозанятых по аналогии с индивидуальными предпринимателями. Второй - изменить систему распределения НПД и отправлять часть суммы налога на будущую пенсию. Согласно действующим нормам, 63% суммы НПД поступает в бюджет региона, еще 37% - в Фонд ОМС.</w:t>
      </w:r>
    </w:p>
    <w:p w14:paraId="1A2B5AB8" w14:textId="77777777" w:rsidR="00742520" w:rsidRDefault="00742520" w:rsidP="00742520">
      <w:r>
        <w:t>Сейчас у плательщиков НПД есть возможность добровольно присоединиться к программе пенсионного страхования, однако из 12 млн самозанятых только 52 000 человек делают такие отчисления, говорил сенатор от Омской области Иван Eвстифеев на совещании в Совете Федерации 5 февраля.</w:t>
      </w:r>
    </w:p>
    <w:p w14:paraId="0C43FBFF" w14:textId="77777777" w:rsidR="00742520" w:rsidRDefault="00742520" w:rsidP="00742520">
      <w:r>
        <w:t>В ФНС же, напротив, не видят рисков для пенсионной системы. Значительная часть граждан со статусом самозанятого (порядка 50%) ранее не состояла в трудовых отношениях, т. е. по факту "перешла из теневого сектора экономики", говорил начальник управления оперативного контроля ФНС Владимир Мальцев. Кроме того, в среднем порядка 40-45% от всех самозанятых совмещают такой статус с трудовыми отношениями, формируя тем самым свою страховую пенсию, отмечал Мальцев.</w:t>
      </w:r>
    </w:p>
    <w:p w14:paraId="27270D20" w14:textId="77777777" w:rsidR="00742520" w:rsidRDefault="00742520" w:rsidP="00742520">
      <w:r>
        <w:t>Соблюсти баланс</w:t>
      </w:r>
    </w:p>
    <w:p w14:paraId="202F53E7" w14:textId="77777777" w:rsidR="00742520" w:rsidRDefault="00742520" w:rsidP="00742520">
      <w:r>
        <w:t>В России сейчас действует обязательная солидарная система соцобеспечения, при которой текущее работающее поколение платит за тех, кто уже отработал, говорит профессор Финансового университета Александр Сафонов. Такая конфигурация не предполагает возможности индивидуальной подстройки под конкретного человека, так как ее устойчивость зависит от количества страховых взносов, поясняет он.</w:t>
      </w:r>
    </w:p>
    <w:p w14:paraId="52B27F23" w14:textId="77777777" w:rsidR="00742520" w:rsidRDefault="00742520" w:rsidP="00742520">
      <w:r>
        <w:lastRenderedPageBreak/>
        <w:t>Гибкость такой системы сводится только к формуле "если хочешь получать больше, плати больше, но в индивидуальном порядке", продолжает эксперт. Кроме того, ни один человек не может наперед просчитать свои риски и быть уверенным, что сможет обеспечить себя в пожилом возрасте без гарантированной пенсии, говорит Сафонов. Именно поэтому даже в развитых странах повсеместно практикуется предельно консервативный подход к системе соцстрахования, подчеркивает он.</w:t>
      </w:r>
    </w:p>
    <w:p w14:paraId="24C440BA" w14:textId="77777777" w:rsidR="00742520" w:rsidRDefault="00742520" w:rsidP="00742520">
      <w:r>
        <w:t>Нельзя согласиться с утверждением, что граждане не заинтересованы в пенсии, говорит партнер Агентства трансформации и развития экономики Лора Накорякова. Согласно опросам, в России традиционно более трети россиян не имеют сбережений, напоминает она. Самозанятость чаще всего используют как дополнительный источник дохода, причем чаще всего человек официально трудоустроен и с его дохода отчисляются социальные взносы, отмечает Накорякова.</w:t>
      </w:r>
    </w:p>
    <w:p w14:paraId="17F3DF56" w14:textId="77777777" w:rsidR="00742520" w:rsidRDefault="00742520" w:rsidP="00742520">
      <w:r>
        <w:t>По мнению эксперта, очень важно гибко и индивидуально подходить к вопросу о формате соцобеспечения для плательщиков НПД, учитывая вид деятельности, ее регулярность, зависимость от компаний, с которыми они сотрудничают, и др. Также важно уделить внимание и механизмам софинансирования соцобеспечения со стороны бизнеса - высокая финансовая нагрузка на самозанятых, особенно в случае введения обязательной процедуры, может привести к риску их ухода в тень и снижения эффективности режима в целом, говорит Накорякова.</w:t>
      </w:r>
    </w:p>
    <w:p w14:paraId="01CBAFD3" w14:textId="77777777" w:rsidR="00742520" w:rsidRDefault="00742520" w:rsidP="00742520">
      <w:r>
        <w:t>Для самозанятых, сотрудничающих с платформами, гибкий подход при определении формата и размера отчислений еще более важен, так как их работа происходит в различных форматах, полагает она. Например, водители такси имеют весьма высокую зависимость от платформы и не могут выбирать клиентов, а частные мастера по изготовлению собственной продукции "более свободны", могут сотрудничать с разными платформами и выбирать клиентов самостоятельно, поясняет эксперт.</w:t>
      </w:r>
    </w:p>
    <w:p w14:paraId="7E24F35C" w14:textId="77777777" w:rsidR="00742520" w:rsidRDefault="00742520" w:rsidP="00742520">
      <w:r>
        <w:t>Дарья Мосолкина</w:t>
      </w:r>
    </w:p>
    <w:p w14:paraId="6A991C17" w14:textId="77777777" w:rsidR="003B2C0A" w:rsidRDefault="003B2C0A" w:rsidP="003B2C0A">
      <w:pPr>
        <w:pStyle w:val="2"/>
      </w:pPr>
      <w:bookmarkStart w:id="117" w:name="_Toc204841819"/>
      <w:r>
        <w:lastRenderedPageBreak/>
        <w:t>Известия</w:t>
      </w:r>
      <w:r w:rsidRPr="00742520">
        <w:t xml:space="preserve">, </w:t>
      </w:r>
      <w:r>
        <w:t>31.07.2025</w:t>
      </w:r>
      <w:r w:rsidRPr="00742520">
        <w:t xml:space="preserve">, </w:t>
      </w:r>
      <w:r>
        <w:t>План содействий</w:t>
      </w:r>
      <w:bookmarkEnd w:id="117"/>
    </w:p>
    <w:p w14:paraId="0ED77F17" w14:textId="733EEC29" w:rsidR="003B2C0A" w:rsidRDefault="003B2C0A" w:rsidP="003B2C0A">
      <w:pPr>
        <w:pStyle w:val="3"/>
      </w:pPr>
      <w:bookmarkStart w:id="118" w:name="_Toc204841820"/>
      <w:r>
        <w:t xml:space="preserve">Соцконтракты для преодоления трудной жизненной ситуации в России оказались недостаточно эффективными, отмечает Счётная палата (её отчёт есть у "Известий"). Такие выплаты предназначены для людей, оставшихся без дохода и без возможности оперативно трудоустроиться: например, после утраты кормильца или получения инвалидности. Однако в 70% случаев они не приводят к улучшению положения. В прошлом году на эту помощь потратили почти 2 млрд рублей, но </w:t>
      </w:r>
      <w:r w:rsidR="00F518F8">
        <w:t>лишь треть</w:t>
      </w:r>
      <w:r>
        <w:t xml:space="preserve"> получателей смогли выйти за черту бедности. Аудиторы предложили Минтруду сократить расходы на эти договоры и направить средства на поддержку ветеранов СВО. Как меняется уровень бедности в стране и какие ещё меры доступны нуждающимся - в материале "Известий". Одна из мер поддержки малоимущих в России - социальный контракт. Это соглашение между органами соцзащиты и гражданами с доходом ниже прожиточного минимума в регионе. По нему государство выделяет деньги и помогает составить программу адаптации для улучшения благосостояния. В ответ человек должен выполнить обозначенные условия. Договор можно заключить по разным направлениям: поиск работы, открытие дела, развитие подсобного хозяйства или помощь в трудной жизненной ситуации. Последний вариант оказался наименее эффективным с точки зрения выхода из бедности, отмечает Счётная палата (СП) в июльском отчёте о результатах применения меры поддержки.</w:t>
      </w:r>
      <w:bookmarkEnd w:id="118"/>
    </w:p>
    <w:p w14:paraId="7C335BEF" w14:textId="77777777" w:rsidR="003B2C0A" w:rsidRDefault="003B2C0A" w:rsidP="003B2C0A">
      <w:r>
        <w:t>- Социальные контракты на преодоление трудной жизненной ситуации заключаются исключительно в кризисных ситуациях, когда у гражданина по различным причинам нет возможности начать активный поиск работы, заняться открытием своего дела, а материальная поддержка требуется, - объяснил директор департамента демографической и семейной политики Минтруда Андрей Галкин, комментируя отчёт Счётной палаты.</w:t>
      </w:r>
    </w:p>
    <w:p w14:paraId="595AE412" w14:textId="77777777" w:rsidR="003B2C0A" w:rsidRDefault="003B2C0A" w:rsidP="003B2C0A">
      <w:r>
        <w:t>Такие соглашения оформляют, например, при внезапном получении инвалидности, потере кормильца, жилья или источника дохода, а также при необходимости ухаживать за тяжелобольными родственниками. В этом случае человек может получить разовую или</w:t>
      </w:r>
    </w:p>
    <w:p w14:paraId="0EEC774F" w14:textId="77777777" w:rsidR="003B2C0A" w:rsidRDefault="003B2C0A" w:rsidP="003B2C0A">
      <w:r>
        <w:t>ежемесячную выплату - максимум на полгода. Размер помощи устанавливают региональные власти, но, как правило, он не меньше прожиточного минимума в субъекте.</w:t>
      </w:r>
    </w:p>
    <w:p w14:paraId="20A9D357" w14:textId="77777777" w:rsidR="003B2C0A" w:rsidRDefault="003B2C0A" w:rsidP="003B2C0A">
      <w:r>
        <w:t>По словам аудиторов, такая помощь сводится к выплате пособий на решение текущих проблем и не требует от человека активных действий по улучшению своей ситуации. Тогда как изначально цель соцконтракта - помочь выйти из бедности.</w:t>
      </w:r>
    </w:p>
    <w:p w14:paraId="2E1D6894" w14:textId="77777777" w:rsidR="003B2C0A" w:rsidRDefault="003B2C0A" w:rsidP="003B2C0A">
      <w:r>
        <w:t>В прошлом году на выплаты по этому направлению направили почти 2 млрд рублей, говорится в отчёте СП. Но преодолеть черту бедности после завершения контракта удалось менее трети получателей.</w:t>
      </w:r>
    </w:p>
    <w:p w14:paraId="3941C38B" w14:textId="77777777" w:rsidR="003B2C0A" w:rsidRDefault="003B2C0A" w:rsidP="003B2C0A">
      <w:r>
        <w:t>- Приоритет для органов социальной защиты - обеспечить долгосрочную основу финансового благополучия семьи. Именно поэтому основной акцент в предоставлении социального контракта делается на направления, связанные с поиском работы или открытием своего дела, - отметил Андрей Галкин из Минтруда.</w:t>
      </w:r>
    </w:p>
    <w:p w14:paraId="2AF773CE" w14:textId="77777777" w:rsidR="003B2C0A" w:rsidRDefault="003B2C0A" w:rsidP="003B2C0A">
      <w:r>
        <w:lastRenderedPageBreak/>
        <w:t>При этом каждый пятый россиянин, получивший такую помощь, позже снова обратился за поддержкой. По мнению аудиторов, повторные соцконтракты указывают на то, что региональные власти недостаточно работают над выводом людей из кризиса.</w:t>
      </w:r>
    </w:p>
    <w:p w14:paraId="7222642C" w14:textId="77777777" w:rsidR="003B2C0A" w:rsidRDefault="003B2C0A" w:rsidP="003B2C0A">
      <w:r>
        <w:t>В результате Счётная палата предложила Министерству труда сократить количество соглашений на преодоление трудной ситуации и перераспределить эти средства на более эффективные направления - в частности, на поддержку ветеранов СВО.</w:t>
      </w:r>
    </w:p>
    <w:p w14:paraId="2C69F0FC" w14:textId="77777777" w:rsidR="003B2C0A" w:rsidRDefault="003B2C0A" w:rsidP="003B2C0A">
      <w:r>
        <w:t>В Минтруде напомнили: для военных планируется ввести отдельный соц-контракт на открытие бизнеса с разовой выплатой до 350 тыс. рублей без оценки нуждаемости. Её смогут получить ветераны и их супруги, если защитнику установлена инвалидность I или II группы. Законопроект сейчас дорабатывается в аппарате правительства.</w:t>
      </w:r>
    </w:p>
    <w:p w14:paraId="774EB6E8" w14:textId="77777777" w:rsidR="003B2C0A" w:rsidRDefault="003B2C0A" w:rsidP="003B2C0A">
      <w:r>
        <w:t>В целом аудиторы считают механизм соцконтрактов эффективным. Наиболее результативны направления, связанные с работой и бизнесом, отмечается в отчёте СП. Так, в прошлом году доходы выросли у 75% получателей, почти половина из них вышли из бедности. Всего в 2024-м помощь предоставили 553 тыс. малоимущих.</w:t>
      </w:r>
    </w:p>
    <w:p w14:paraId="21CBC770" w14:textId="77777777" w:rsidR="003B2C0A" w:rsidRDefault="003B2C0A" w:rsidP="003B2C0A">
      <w:r>
        <w:t>По данным нацпроекта "Семья", за половину 2025 года в России выплаты получили 323 тыс. человек, поделилась ведущий аналитик Freedom Finance Global Наталья Мильчакова. Это меньше 3% от общего числа нуждающихся - по оценке Росстата, за чертой бедности в стране находятся около 12 млн человек.</w:t>
      </w:r>
    </w:p>
    <w:p w14:paraId="21AECF8F" w14:textId="77777777" w:rsidR="003B2C0A" w:rsidRDefault="003B2C0A" w:rsidP="003B2C0A">
      <w:r>
        <w:t>- В этом контексте получается, что миллионы россиян справляются с бедностью самостоятельно и лишь немногие рассчитывают на помощь государства. Сами соцконтракты - это скорее социальные инвестиции, результат от которых проявляется со временем. За последние 10-12 лет доля бедного населения в России сократилась с 14 до 8%, и господдержка сыграла большую роль, - оценила эксперт.</w:t>
      </w:r>
    </w:p>
    <w:p w14:paraId="4A5D5972" w14:textId="77777777" w:rsidR="003B2C0A" w:rsidRDefault="003B2C0A" w:rsidP="003B2C0A">
      <w:r>
        <w:t>Чтобы механизм соцконтрактов был более эффективным, важны несколько условий - своевременность, адекватный размер выплат с учётом инфляции, простота оформления и достижимые цели, перечислила профессор Финансового университета при Правительстве РФ Юлия Долженкова. Сейчас, по её словам, механизм нуждается в доработке. Например, на открытие бизнеса предусмотрена выплата до 350 тыс. рублей и до 30 тыс. на обучение - этих сумм сегодня часто не хватает. Дело нужно не только запустить, но и удержать, а срок действия соглашения (максимум год) может быть слишком коротким. Кроме того, оформление контракта - процесс долгий и сложный. В большинстве случаев это разовая мера, тогда как борьба с бедностью требует системного подхода, считает эксперт.</w:t>
      </w:r>
    </w:p>
    <w:p w14:paraId="7A3D429A" w14:textId="77777777" w:rsidR="003B2C0A" w:rsidRDefault="003B2C0A" w:rsidP="003B2C0A">
      <w:r>
        <w:t>- При этом перенаправление средств на поддержку ветеранов СВО - оправданная мера. Этим гражданам нужно время на адаптацию к мирной жизни, освоение новой профессии или выход на гражданский рынок труда, - уверена доцент РЭУ им. Г.В. Плеханова Юлия Коваленко.</w:t>
      </w:r>
    </w:p>
    <w:p w14:paraId="1B310622" w14:textId="77777777" w:rsidR="003B2C0A" w:rsidRDefault="003B2C0A" w:rsidP="003B2C0A">
      <w:r>
        <w:t>Как напомнила Наталья Мильчакова, сейчас помимо соцконтрактов малоимущим доступны и другие меры поддержки: федеральные и региональные пособия (например, при потере кормильца), льготы по НДФЛ и оплате ЖКУ, детские выплаты. Всё это также помогает в борьбе с бедностью.</w:t>
      </w:r>
    </w:p>
    <w:p w14:paraId="42C50751" w14:textId="77777777" w:rsidR="003B2C0A" w:rsidRDefault="003B2C0A" w:rsidP="003B2C0A">
      <w:r>
        <w:t>12 млн. россиян живут за чертой бедности</w:t>
      </w:r>
    </w:p>
    <w:p w14:paraId="1BB67469" w14:textId="77777777" w:rsidR="003B2C0A" w:rsidRDefault="003B2C0A" w:rsidP="003B2C0A">
      <w:r>
        <w:t>Милана Гаджиева</w:t>
      </w:r>
    </w:p>
    <w:p w14:paraId="419CACA6" w14:textId="77777777" w:rsidR="00742520" w:rsidRDefault="00742520" w:rsidP="00742520">
      <w:pPr>
        <w:pStyle w:val="2"/>
      </w:pPr>
      <w:bookmarkStart w:id="119" w:name="_Toc204841821"/>
      <w:r>
        <w:lastRenderedPageBreak/>
        <w:t>Известия</w:t>
      </w:r>
      <w:r w:rsidRPr="00742520">
        <w:t xml:space="preserve">, </w:t>
      </w:r>
      <w:r>
        <w:t>31.07.2025</w:t>
      </w:r>
      <w:r w:rsidRPr="00742520">
        <w:t xml:space="preserve">, </w:t>
      </w:r>
      <w:r>
        <w:t>Ключевая правка</w:t>
      </w:r>
      <w:bookmarkEnd w:id="119"/>
    </w:p>
    <w:p w14:paraId="3298213D" w14:textId="77777777" w:rsidR="00742520" w:rsidRDefault="00742520" w:rsidP="00742520">
      <w:pPr>
        <w:pStyle w:val="3"/>
      </w:pPr>
      <w:bookmarkStart w:id="120" w:name="_Toc204841822"/>
      <w:r>
        <w:t>Центральный банк России 25 июля снизил ключевую ставку до 18% годовых - на 2 п.п. Рынок недвижимости давно ждал этого решения, надеясь на улучшение ситуации - активизацию спроса. Но снижение ставки на 2 п.п. мало повлияет на ипотечное кредитование, которое помогло бы значительно нарастить продажи.</w:t>
      </w:r>
      <w:bookmarkEnd w:id="120"/>
    </w:p>
    <w:p w14:paraId="113FFF33" w14:textId="77777777" w:rsidR="00742520" w:rsidRDefault="00742520" w:rsidP="00742520">
      <w:r>
        <w:t>При ключевой 18% ставки по ипотеке не опустятся ниже 20%. И это всё равно весьма высокий уровень, по сути, заградительный для граждан (по данным единой информационной системы жилищного строительства, на конец июля средневзвешенная ставка составила 24,45% годовых на рынке первичного жилья и 24,57% на рынке вторичного жилья. - "Известия"). Люди всё так же не смогут купить квартиру, так что такое решение ЦБ скорее формальность, чем реальная помощь. И поэтому никакой внезапной покупательской активности на рынке не возникло.</w:t>
      </w:r>
    </w:p>
    <w:p w14:paraId="5F2DF96E" w14:textId="77777777" w:rsidR="00742520" w:rsidRDefault="00742520" w:rsidP="00742520">
      <w:r>
        <w:t>Сейчас приобретают недвижимость всё ещё только те люди, которые приходят с живыми деньгами. Они не зависят от ипотеки, и снижение ставки для них не имеет особого значения.</w:t>
      </w:r>
    </w:p>
    <w:p w14:paraId="01C6C9C1" w14:textId="77777777" w:rsidR="00742520" w:rsidRDefault="00742520" w:rsidP="00742520">
      <w:r>
        <w:t>Брать кредиты под 20% и выше сейчас будут только те, кому жизненно необходимо жильё, а все остальные, скорее всего, продолжат занимать выжидательную позицию, опасаясь брать такие дорогие займы. Кроме того, банки наверняка будут стараться увеличить свою прибыль за счёт страховок или навязывания каких-то допуслуг.</w:t>
      </w:r>
    </w:p>
    <w:p w14:paraId="4236ADF5" w14:textId="77777777" w:rsidR="00742520" w:rsidRDefault="00742520" w:rsidP="00742520">
      <w:r>
        <w:t>Поэтому сейчас тем, кто всё же решится взять ипотеку, стоит крайне внимательно изучить договор, особенно касательно наличия страхования и его условий, оценки недвижимости и дополнительных услуг. Они навязываются не только при подписании договора, но и в дальнейшем.</w:t>
      </w:r>
    </w:p>
    <w:p w14:paraId="46BC565D" w14:textId="77777777" w:rsidR="00742520" w:rsidRDefault="00742520" w:rsidP="00742520">
      <w:r>
        <w:t>Один из позитивных вариантов, к которым может привести снижение ключевой ставки, - рост активности на вторичном рынке. При этом значительного увеличения цен ожидать</w:t>
      </w:r>
    </w:p>
    <w:p w14:paraId="424A0DC5" w14:textId="77777777" w:rsidR="00742520" w:rsidRDefault="00742520" w:rsidP="00742520">
      <w:r>
        <w:t>не стоит - продавцы будут держать уже установленные, чтобы быстрее реализовать свою недвижимость. Падение стоимости квадратного метра также вряд ли произойдёт в текущих условиях.</w:t>
      </w:r>
    </w:p>
    <w:p w14:paraId="2DFF0C32" w14:textId="77777777" w:rsidR="00742520" w:rsidRDefault="00742520" w:rsidP="00742520">
      <w:r>
        <w:t>Впрочем, при снижении ключевой ставки до 12-15% есть значительный риск того, что рынок может перегреться. Интерес к покупке жилья резко взлетит, потому что его настигнет накопленный за несколько лет отложенный спрос, то есть возникнет некий ажиотаж. Из-за этого могут сильно вырасти цены, потому что возникнет конкуренция уже не за покупателя - это покупатели начнут конкурировать друг с другом.</w:t>
      </w:r>
    </w:p>
    <w:p w14:paraId="2C839489" w14:textId="77777777" w:rsidR="00742520" w:rsidRDefault="00742520" w:rsidP="00742520">
      <w:r>
        <w:t>Больше всего такая тенденция затронет сегмент экономкласса - он самый чувствительный к любым колебаниям на рынке, и там самая дешёвая недвижимость. При дальнейшем снижении ставки мы будем наблюдать плавный рост цен в комфорт-классе, где динамика спроса сильнее зависит от ипотечных программ. В классах "бизнес" и "элит" будет сохраняться тенденция предыдущих месяцев, так как они менее привязаны к рыночным ипотечным условиям.</w:t>
      </w:r>
    </w:p>
    <w:p w14:paraId="4EE6125A" w14:textId="77777777" w:rsidR="00742520" w:rsidRDefault="00742520" w:rsidP="00742520">
      <w:r>
        <w:t xml:space="preserve">При этом может возникнуть дефицит жилья в новостройках, поскольку активное строительство бюджетных проектов сейчас не ведётся. И на фоне ставки 18% ожидать </w:t>
      </w:r>
      <w:r>
        <w:lastRenderedPageBreak/>
        <w:t>их увеличения также не приходится, ведь девелоперам невыгодно строить себе в убыток в условиях сильного удорожания земли, стройматериалов, рабочей силы и прочего.</w:t>
      </w:r>
    </w:p>
    <w:p w14:paraId="6B5AE494" w14:textId="77777777" w:rsidR="00742520" w:rsidRDefault="00742520" w:rsidP="00742520">
      <w:r>
        <w:t>В нынешних условиях, если бы ко мне пришёл человек, который давно думает купить квартиру, но сомневается из-за высоких ставок, я бы в первую очередь предложила ему оценить финансовые возможности. При покупке жилья в ипотеку следует просчитывать свою финансовую подушку. Запаса средств должно хватать минимум на шесть-восемь месяцев.</w:t>
      </w:r>
    </w:p>
    <w:p w14:paraId="18FFF276" w14:textId="77777777" w:rsidR="00742520" w:rsidRDefault="00742520" w:rsidP="00742520">
      <w:r>
        <w:t>Если квартира нужна срочно, то лучше покупать, пока ситуация на рынке спокойная и можно зафиксировать нынешнюю ставку. А затем, в случае очередного снижения, рефинансировать свои кредиты. Но если не горит, покупку следует немного отложить и отслеживать изменения на рынке, а также копить первоначальный взнос: чем он больше, тем выгоднее будут условия ипотеки. Однако стоит помнить, что рынок живой. И то, что три месяца назад стоило 10 млн, спустя пару месяцев может значительно прибавить в цене.</w:t>
      </w:r>
    </w:p>
    <w:p w14:paraId="2E05538A" w14:textId="77777777" w:rsidR="00742520" w:rsidRDefault="00742520" w:rsidP="00742520">
      <w:r>
        <w:t>В целом текущее решение ЦБ РФ - важный шаг, но устойчивое восстановление спроса возможно при закреплении ставки на более низком уровне и в более долгосрочной перспективе.</w:t>
      </w:r>
    </w:p>
    <w:p w14:paraId="1D62913A" w14:textId="77777777" w:rsidR="00742520" w:rsidRDefault="00742520" w:rsidP="00742520">
      <w:r>
        <w:t>Леся Твелина</w:t>
      </w:r>
    </w:p>
    <w:p w14:paraId="696A2B78" w14:textId="77777777" w:rsidR="00F44806" w:rsidRDefault="00F44806" w:rsidP="00F44806">
      <w:pPr>
        <w:pStyle w:val="2"/>
      </w:pPr>
      <w:bookmarkStart w:id="121" w:name="_Toc204841823"/>
      <w:r>
        <w:t>РИА Финмаркет, 30.07.2025</w:t>
      </w:r>
      <w:r w:rsidRPr="00F44806">
        <w:t xml:space="preserve">, </w:t>
      </w:r>
      <w:r>
        <w:t>Правительство не поддержало идею перечисления НДФЛ по месту жительства налогоплательщика</w:t>
      </w:r>
      <w:bookmarkEnd w:id="121"/>
    </w:p>
    <w:p w14:paraId="29128CC9" w14:textId="77777777" w:rsidR="00F44806" w:rsidRDefault="00F44806" w:rsidP="00F44806">
      <w:pPr>
        <w:pStyle w:val="3"/>
      </w:pPr>
      <w:bookmarkStart w:id="122" w:name="_Toc204841824"/>
      <w:r>
        <w:t>Правительство высказалось против инициативы о перечислении НДФЛ по месту жительства налогоплательщика, а не по месту регистрации работодателя, как это установлено в Налоговом кодексе (НК) РФ сейчас.</w:t>
      </w:r>
      <w:bookmarkEnd w:id="122"/>
    </w:p>
    <w:p w14:paraId="47AFCDF7" w14:textId="77777777" w:rsidR="00F44806" w:rsidRDefault="00F44806" w:rsidP="00F44806">
      <w:r>
        <w:t>Законопроект (N980247-8) был предложен законодательным собранием Омской области и внесен в Госдуму в среду вместе с отрицательным заключением правительства.</w:t>
      </w:r>
    </w:p>
    <w:p w14:paraId="3E7D597E" w14:textId="77777777" w:rsidR="00F44806" w:rsidRDefault="00F44806" w:rsidP="00F44806">
      <w:r>
        <w:t>Согласно действующему законодательству, налоговые агенты обязаны перечислять НДФЛ по месту своего учета, а также по месту нахождения каждого обособленного подразделения. Законопроект предлагает изменить этот порядок и перечислять НДФЛ только по месту учета налогоплательщика (его жительства), без учета обособленных подразделений налогового агента.</w:t>
      </w:r>
    </w:p>
    <w:p w14:paraId="69DF0BAA" w14:textId="77777777" w:rsidR="00F44806" w:rsidRDefault="00F44806" w:rsidP="00F44806">
      <w:r>
        <w:t>В пояснительной записке к законопроекту говорится, что предложенные поправки направлены на обеспечение сбалансированности региональных бюджетов. По оценке инициаторов, только в 2023 г. Омская область потеряла 13,6 млрд рублей НДФЛ из-за вахтовой занятости жителей региона в других субъектах РФ. При этом подчеркивается, что жители продолжают пользоваться социальной инфраструктурой по месту постоянного проживания.</w:t>
      </w:r>
    </w:p>
    <w:p w14:paraId="2CCF713E" w14:textId="77777777" w:rsidR="00F44806" w:rsidRDefault="00F44806" w:rsidP="00F44806">
      <w:r>
        <w:t>Правительство РФ дало отрицательное заключение, указав, что предлагаемые изменения создают риски для устойчивости всей налоговой системы, так как действующая система стимулирует местные власти к созданию благоприятных условий для ведения бизнеса на подведомственной им территории. "Изменение такого порядка может стать дестимулирующим фактором", - говорится в отзыве.</w:t>
      </w:r>
    </w:p>
    <w:p w14:paraId="2D38345C" w14:textId="77777777" w:rsidR="00F44806" w:rsidRDefault="00F44806" w:rsidP="00F44806">
      <w:r>
        <w:lastRenderedPageBreak/>
        <w:t>Кроме того, кабинет министров отмечает, что реализация данных изменений приведет к росту административной нагрузки на налоговых агентов, усложнению налогового администрирования. "К тому же предлагаемое изменение порядка уплаты НДФЛ повлечет за собой перераспределение доходов местных бюджетов, в том числе формирование выпадающих доходов, что негативно повлияет на стабильность и прогнозируемость налоговых доходов местных бюджетов в долгосрочном периоде", - говорится в заключении.</w:t>
      </w:r>
    </w:p>
    <w:p w14:paraId="603D8948" w14:textId="77777777" w:rsidR="00F44806" w:rsidRDefault="00F44806" w:rsidP="00F44806">
      <w:r>
        <w:t>Правительство напомнило, что аналогичные предложения уже поступали ранее и что его позиция остается неизменной.</w:t>
      </w:r>
    </w:p>
    <w:p w14:paraId="33C88385" w14:textId="77777777" w:rsidR="00F44806" w:rsidRDefault="00F44806" w:rsidP="00F44806">
      <w:r>
        <w:t>Так, в феврале 2022 г. было подготовлено отрицательное заключение правительства на законопроект (N92540-8), внесенный Ярославской областной думой. В документе предлагалось установить особый порядок уплаты НДФЛ, когда налоговым агентом выступает территориальный орган Фонда социального страхования РФ (сейчас это Социальный фонд). В этом случае налог должен перечисляться по месту учета работодателя (или его обособленного подразделения), а не по месту учета самого ФСС. Законопроект был отклонен в сентябре 2022 г.</w:t>
      </w:r>
    </w:p>
    <w:p w14:paraId="2E6A6287" w14:textId="77777777" w:rsidR="00F44806" w:rsidRDefault="00F44806" w:rsidP="00F44806">
      <w:r>
        <w:t>Кроме того, в январе 2024 г. правительство РФ не поддержало депутатский законопроект (N540989-8) о зачислении НДФЛ с дивидендов и процентов по месту жительства получателей доходов, мотивировав это тем, что такая мера усложнит администрирование налога, увеличит нагрузку на налоговых агентов и приведет к перераспределению и возможным выпадающим доходам местных бюджетов. Проект закона был поставлен на отклонение в повестку пленарного заседания в марте 2025 г., но его рассмотрение с тех пор переносилось 27 раз.</w:t>
      </w:r>
    </w:p>
    <w:p w14:paraId="4252AD62" w14:textId="77777777" w:rsidR="00F44806" w:rsidRPr="00F44806" w:rsidRDefault="00F44806" w:rsidP="00F44806">
      <w:hyperlink r:id="rId39" w:history="1">
        <w:r w:rsidRPr="00A02C05">
          <w:rPr>
            <w:rStyle w:val="a3"/>
          </w:rPr>
          <w:t>http://www.finmarket.ru/news/6447217</w:t>
        </w:r>
      </w:hyperlink>
      <w:r>
        <w:t xml:space="preserve"> </w:t>
      </w:r>
    </w:p>
    <w:p w14:paraId="78D2685B" w14:textId="77777777" w:rsidR="002B5096" w:rsidRPr="002B5096" w:rsidRDefault="002B5096" w:rsidP="002B5096">
      <w:pPr>
        <w:pStyle w:val="2"/>
      </w:pPr>
      <w:bookmarkStart w:id="123" w:name="_Hlk204841699"/>
      <w:bookmarkStart w:id="124" w:name="_Toc204841825"/>
      <w:r w:rsidRPr="002B5096">
        <w:t>РИА Новости, 30.07.2025, Счетная палата РФ планирует в ноябре завершить анализ налоговых льгот за 6 лет</w:t>
      </w:r>
      <w:bookmarkEnd w:id="124"/>
    </w:p>
    <w:p w14:paraId="3AFA7082" w14:textId="77777777" w:rsidR="002B5096" w:rsidRPr="002B5096" w:rsidRDefault="002B5096" w:rsidP="006E5676">
      <w:pPr>
        <w:pStyle w:val="3"/>
      </w:pPr>
      <w:bookmarkStart w:id="125" w:name="_Toc204841826"/>
      <w:r w:rsidRPr="002B5096">
        <w:t xml:space="preserve">Счетная палата РФ планирует в ноябре 2025 года завершить анализ бюджетной эффективности налоговых льгот в отдельных отраслях экономики за шесть лет, их оценка ведётся в сфере </w:t>
      </w:r>
      <w:r w:rsidRPr="002B5096">
        <w:rPr>
          <w:lang w:val="en-US"/>
        </w:rPr>
        <w:t>IT</w:t>
      </w:r>
      <w:r w:rsidRPr="002B5096">
        <w:t>, среди резидентов свободного порта Владивосток и операторов твердых коммунальных отходов, сообщили РИА Новости в ведомстве.</w:t>
      </w:r>
      <w:bookmarkEnd w:id="125"/>
    </w:p>
    <w:p w14:paraId="34BAF209" w14:textId="77777777" w:rsidR="002B5096" w:rsidRPr="002B5096" w:rsidRDefault="002B5096" w:rsidP="002B5096">
      <w:r w:rsidRPr="002B5096">
        <w:t>"В настоящее время Счетная палата Российской Федерации проводит экспертно-аналитическое мероприятие "Оценка результативности предоставления налоговых льгот, установленных на федеральном уровне законодательством Российской Федерации, с точки зрения их влияния на финансово-экономические показатели деятельности организаций - получателей налоговых льгот в отдельных отраслях экономики за 2019-2024 годы". Планируемый срок завершения мероприятия - ноябрь 2025 года", - говорится в сообщении.</w:t>
      </w:r>
    </w:p>
    <w:p w14:paraId="02E40FB3" w14:textId="77777777" w:rsidR="002B5096" w:rsidRPr="002B5096" w:rsidRDefault="002B5096" w:rsidP="002B5096">
      <w:r w:rsidRPr="002B5096">
        <w:t xml:space="preserve">"В рамках экспертно-аналитического мероприятия проводится анализ налоговых льгот в сфере </w:t>
      </w:r>
      <w:r w:rsidRPr="002B5096">
        <w:rPr>
          <w:lang w:val="en-US"/>
        </w:rPr>
        <w:t>IT</w:t>
      </w:r>
      <w:r w:rsidRPr="002B5096">
        <w:t>, резидентов свободного порта Владивосток (СПВ), операторов твердых коммунальных отходов (ТКО) на предмет оценки влияния налоговых льгот на финансово-хозяйственную деятельность организаций - получателей льгот", - уточнили в Счетной палаты.</w:t>
      </w:r>
    </w:p>
    <w:p w14:paraId="023B03FF" w14:textId="77777777" w:rsidR="002B5096" w:rsidRPr="002B5096" w:rsidRDefault="002B5096" w:rsidP="002B5096">
      <w:r w:rsidRPr="002B5096">
        <w:lastRenderedPageBreak/>
        <w:t>В марте текущего года глава ведомства Борис Ковальчук сообщил, что Счетная палата в 2025 году планирует проанализировать бюджетную эффективность от налоговых льгот.</w:t>
      </w:r>
    </w:p>
    <w:p w14:paraId="2D15096F" w14:textId="77777777" w:rsidR="002B5096" w:rsidRPr="002B5096" w:rsidRDefault="002B5096" w:rsidP="002B5096">
      <w:r w:rsidRPr="002B5096">
        <w:t>Как объяснял Ковальчук, налоговые льготы делятся на три блока: группа, где государство считает неправильным накладывать какие-то налоги, вторая - традиционные льготы, исходя из обычаев международной практики, и третья - налоговые расходы. Они, как отмечал глава ведомства, по итогам года составляют порядка 11,5-13 триллионов рублей.</w:t>
      </w:r>
    </w:p>
    <w:p w14:paraId="1B17AFDA" w14:textId="77777777" w:rsidR="002B5096" w:rsidRDefault="002B5096" w:rsidP="002B5096">
      <w:r w:rsidRPr="002B5096">
        <w:t xml:space="preserve">Счетная палата полагает, что не вся сумма из 11,5 триллиона может соответствовать всем критериям, направленным на поддержку того или иного вида предпринимательской деятельности, отмечал Ковальчук. </w:t>
      </w:r>
    </w:p>
    <w:p w14:paraId="76C209CC" w14:textId="77777777" w:rsidR="00EB38BF" w:rsidRDefault="00EB38BF" w:rsidP="00EB38BF">
      <w:pPr>
        <w:pStyle w:val="2"/>
      </w:pPr>
      <w:bookmarkStart w:id="126" w:name="_Toc204841827"/>
      <w:bookmarkEnd w:id="123"/>
      <w:r>
        <w:t>РИА Новости</w:t>
      </w:r>
      <w:r w:rsidRPr="00EB38BF">
        <w:t xml:space="preserve">, </w:t>
      </w:r>
      <w:r>
        <w:t>31.07.2025</w:t>
      </w:r>
      <w:r w:rsidRPr="00EB38BF">
        <w:t xml:space="preserve">, </w:t>
      </w:r>
      <w:r>
        <w:t>Медианная зарплата в России за два года выросла в 1,4 раза</w:t>
      </w:r>
      <w:bookmarkEnd w:id="126"/>
    </w:p>
    <w:p w14:paraId="0CFEBB84" w14:textId="77777777" w:rsidR="00EB38BF" w:rsidRDefault="00EB38BF" w:rsidP="00EB38BF">
      <w:pPr>
        <w:pStyle w:val="3"/>
      </w:pPr>
      <w:bookmarkStart w:id="127" w:name="_Toc204841828"/>
      <w:r>
        <w:t>Медианная заработная плата в России за апрель 2025 года составила 73,9 тысячи рублей, увеличившись за два года в 1,4 раза, следует из анализа РИА Новости данных Росстата.</w:t>
      </w:r>
      <w:bookmarkEnd w:id="127"/>
    </w:p>
    <w:p w14:paraId="236C79B7" w14:textId="77777777" w:rsidR="00EB38BF" w:rsidRDefault="00EB38BF" w:rsidP="00EB38BF">
      <w:r>
        <w:t>Медианная зарплата характеризуется тем, что у половины работающих зарплата выше этого уровня, у другой половины - ниже .</w:t>
      </w:r>
    </w:p>
    <w:p w14:paraId="13863541" w14:textId="77777777" w:rsidR="00EB38BF" w:rsidRDefault="00EB38BF" w:rsidP="00EB38BF">
      <w:r>
        <w:t>Так, в апреле 2025 года медианная зарплата в стране составила 73 871 рубль против 52 558 рублей двумя годами ранее.</w:t>
      </w:r>
    </w:p>
    <w:p w14:paraId="1EB5B4F0" w14:textId="77777777" w:rsidR="00EB38BF" w:rsidRDefault="00EB38BF" w:rsidP="00EB38BF">
      <w:r>
        <w:t>Самая высокая медианная зарплата в России на производствах табачных изделий - 155,4 тысячи рублей. Чуть меньше она у сотрудников экстерриториальных организаций и органов - 135,2 тысячи рублей. В пятерку также входят работники сферы добычи полезных ископаемых (127,6 тысячи рублей), области информации и связи (125,6 тысячи) и финансовых и страховых компаний (118,3 тысячи).</w:t>
      </w:r>
    </w:p>
    <w:p w14:paraId="3BEB291D" w14:textId="77777777" w:rsidR="00EB38BF" w:rsidRDefault="00EB38BF" w:rsidP="00EB38BF">
      <w:r>
        <w:t>Меньше всего медианная зарплата - в сферах образования (50,5 тысячи рублей), культуры, спорта, досуга и развлечений (51,9 тысячи), здравоохранения и соцуслуг (56,1 тысячи).</w:t>
      </w:r>
    </w:p>
    <w:p w14:paraId="479513C7" w14:textId="77777777" w:rsidR="00EB38BF" w:rsidRDefault="00EB38BF" w:rsidP="00EB38BF">
      <w:r>
        <w:t>Обследование о распределении численности работников по размерам заработной платы проводится раз в два года по итогам апреля. Текущее исследование проводилось среди 95,4 тысячи организаций за исключением малого бизнеса. Численность работников в рамках исследования составила 28,4 миллиона человек.</w:t>
      </w:r>
    </w:p>
    <w:p w14:paraId="3D2495C1" w14:textId="77777777" w:rsidR="002B5096" w:rsidRPr="002B5096" w:rsidRDefault="002B5096" w:rsidP="002B5096">
      <w:pPr>
        <w:pStyle w:val="2"/>
      </w:pPr>
      <w:bookmarkStart w:id="128" w:name="_Toc204841829"/>
      <w:r w:rsidRPr="002B5096">
        <w:lastRenderedPageBreak/>
        <w:t>РИА Новости, 30.07.2025, МЭР РФ готово проработать вопросы, не вошедшие в закон о платформенной экономике</w:t>
      </w:r>
      <w:bookmarkEnd w:id="128"/>
    </w:p>
    <w:p w14:paraId="3F91EC7F" w14:textId="77777777" w:rsidR="002B5096" w:rsidRPr="002B5096" w:rsidRDefault="002B5096" w:rsidP="006E5676">
      <w:pPr>
        <w:pStyle w:val="3"/>
      </w:pPr>
      <w:bookmarkStart w:id="129" w:name="_Toc204841830"/>
      <w:r w:rsidRPr="002B5096">
        <w:t>Минэкономразвития России готово продолжить работу по вопросам, не вошедшим в закон о платформенной экономике, об этом сказал директор департамента цифрового развития и экономики данных Владимир Волошин во время выступления на круглом столе "Платформенная занятость в новых условиях: что поменяется после принятия закона о платформенной экономике".</w:t>
      </w:r>
      <w:bookmarkEnd w:id="129"/>
    </w:p>
    <w:p w14:paraId="5C2AA6BE" w14:textId="77777777" w:rsidR="002B5096" w:rsidRPr="002B5096" w:rsidRDefault="002B5096" w:rsidP="002B5096">
      <w:r w:rsidRPr="002B5096">
        <w:t>"Отдельный момент, конечно, это та проработка, которая была на главной площадке Государственной думы. Я вижу и коллег уважаемых, которые нам давали замечания, с которыми мы тоже будем дальше продолжать работу. В целом, конечно же, готовимся к тому, чтобы по тем многочисленным вопросам, которые были зафиксированы, которые сейчас не попали в законопроект, продолжить работу", - сказал Волошин.</w:t>
      </w:r>
    </w:p>
    <w:p w14:paraId="6B4BA25C" w14:textId="77777777" w:rsidR="002B5096" w:rsidRPr="002B5096" w:rsidRDefault="002B5096" w:rsidP="002B5096">
      <w:r w:rsidRPr="002B5096">
        <w:t>Он отметил, что сейчас остаются вопросы, связанные с омниканальными компаниями, цифровыми платформами, а также платформенной занятостью.</w:t>
      </w:r>
    </w:p>
    <w:p w14:paraId="4FA08D5F" w14:textId="77777777" w:rsidR="002B5096" w:rsidRPr="002B5096" w:rsidRDefault="002B5096" w:rsidP="002B5096">
      <w:r w:rsidRPr="002B5096">
        <w:t>Сейчас министерство ждет подписания закона президентом.</w:t>
      </w:r>
    </w:p>
    <w:p w14:paraId="5D5C495B" w14:textId="77777777" w:rsidR="002B5096" w:rsidRPr="002B5096" w:rsidRDefault="002B5096" w:rsidP="002B5096">
      <w:r w:rsidRPr="002B5096">
        <w:t>"Мы считаем, что тот набор критериев, который получилось зафиксировать, и сейчас они есть в законе уже - касаемо того, что бизнес и сами исполнители, партнеры-исполнители, которые могут придерживаться и понимать, что они тем самым могут без дополнительных рисков выполнить работу это уже серьезный шаг, это уже серьезный результат. Но это точно далеко не все из тех проблемных вопросов, которые поднимались и которые обсуждались", - добавил Волошин.</w:t>
      </w:r>
    </w:p>
    <w:p w14:paraId="38770BB7" w14:textId="77777777" w:rsidR="002B5096" w:rsidRPr="002B5096" w:rsidRDefault="002B5096" w:rsidP="002B5096">
      <w:r w:rsidRPr="002B5096">
        <w:t>Ранее в июле Совфед одобрил закон о платформенной экономике в России. Документ регулирует деятельность цифровых платформ, которые выступают посредниками при совершении сделок и предоставляют возможность оплаты товаров, работ или услуг.</w:t>
      </w:r>
    </w:p>
    <w:p w14:paraId="4A093549" w14:textId="77777777" w:rsidR="002B5096" w:rsidRDefault="002B5096" w:rsidP="002B5096">
      <w:r w:rsidRPr="002B5096">
        <w:t>Законом предусмотрена обязательная проверка продавцов перед допуском на маркетплейсы через единые госреестры юрлиц и ИП, единую систему идентификации и аутентификации, а также иными способами, установленными правительством РФ. Предусмотрен также упрощенный возврат некачественной продукции: для этого платформы обязаны дать гражданам техническую возможность связи с поставщиками.</w:t>
      </w:r>
    </w:p>
    <w:p w14:paraId="5E4E0823" w14:textId="77777777" w:rsidR="00103758" w:rsidRDefault="00103758" w:rsidP="00103758">
      <w:pPr>
        <w:pStyle w:val="2"/>
      </w:pPr>
      <w:bookmarkStart w:id="130" w:name="_Toc204841831"/>
      <w:r>
        <w:t>Ridus.Ru, 30.07.2025</w:t>
      </w:r>
      <w:r w:rsidRPr="00103758">
        <w:t xml:space="preserve">, </w:t>
      </w:r>
      <w:r>
        <w:t>Минэкономразвития зафиксировало замедление инфляции до 9,02%</w:t>
      </w:r>
      <w:bookmarkEnd w:id="130"/>
    </w:p>
    <w:p w14:paraId="729AFFA7" w14:textId="77777777" w:rsidR="00103758" w:rsidRDefault="00103758" w:rsidP="00103758">
      <w:pPr>
        <w:pStyle w:val="3"/>
      </w:pPr>
      <w:bookmarkStart w:id="131" w:name="_Toc204841832"/>
      <w:r>
        <w:t>В период с 22 по 28 июля годовая инфляция в России замедлилась до уровня 9,02%, по сравнению с 9,17% за предыдущую неделю. Эта информация представлена в обзоре о текущей ценовой ситуации, составленном Министерством экономического развития. «На 28 июля годовая инфляция составила 9,02%», - говорится в документе.</w:t>
      </w:r>
      <w:bookmarkEnd w:id="131"/>
    </w:p>
    <w:p w14:paraId="3F4E9ACF" w14:textId="77777777" w:rsidR="00103758" w:rsidRDefault="00103758" w:rsidP="00103758">
      <w:r>
        <w:t>Ранее представители Государственной думы напомнили о предстоящем перерасчёте пенсий для работающих пенсионеров, который планируется с 1 августа 2025 года. Кроме того, глава Центрального банка Эльвира Набиуллина заявила, что Банк России будет адаптировать ключевую ставку, чтобы избежать нового увеличения инфляции.</w:t>
      </w:r>
    </w:p>
    <w:p w14:paraId="4595DBD4" w14:textId="77777777" w:rsidR="00103758" w:rsidRDefault="00103758" w:rsidP="00103758">
      <w:r>
        <w:lastRenderedPageBreak/>
        <w:t>Аркадий Грибенко</w:t>
      </w:r>
    </w:p>
    <w:p w14:paraId="211F2BAF" w14:textId="77777777" w:rsidR="00103758" w:rsidRDefault="00103758" w:rsidP="00103758">
      <w:hyperlink r:id="rId40" w:history="1">
        <w:r w:rsidRPr="00A02C05">
          <w:rPr>
            <w:rStyle w:val="a3"/>
          </w:rPr>
          <w:t>https://www.ridus.ru/minekonomrazvitiya-zafiksirovalo-zamedlenie-inflyacii-do-902-665406.html</w:t>
        </w:r>
      </w:hyperlink>
      <w:r w:rsidRPr="00103758">
        <w:t xml:space="preserve"> </w:t>
      </w:r>
    </w:p>
    <w:p w14:paraId="43DB9FFB" w14:textId="77777777" w:rsidR="00441EC1" w:rsidRDefault="00441EC1" w:rsidP="00441EC1">
      <w:pPr>
        <w:pStyle w:val="2"/>
      </w:pPr>
      <w:bookmarkStart w:id="132" w:name="_Toc204841833"/>
      <w:r>
        <w:rPr>
          <w:lang w:val="en-US"/>
        </w:rPr>
        <w:t>Ridus</w:t>
      </w:r>
      <w:r w:rsidRPr="00441EC1">
        <w:t>.</w:t>
      </w:r>
      <w:r>
        <w:rPr>
          <w:lang w:val="en-US"/>
        </w:rPr>
        <w:t>ru</w:t>
      </w:r>
      <w:r w:rsidRPr="00441EC1">
        <w:t>, 30.07.202</w:t>
      </w:r>
      <w:r w:rsidRPr="00615682">
        <w:t xml:space="preserve">5, </w:t>
      </w:r>
      <w:r>
        <w:t>ЛДПР внесла законопроект о возврате 7% НДФЛ работникам промышленности</w:t>
      </w:r>
      <w:bookmarkEnd w:id="132"/>
    </w:p>
    <w:p w14:paraId="5B953DFE" w14:textId="77777777" w:rsidR="00441EC1" w:rsidRDefault="00441EC1" w:rsidP="00441EC1">
      <w:pPr>
        <w:pStyle w:val="3"/>
      </w:pPr>
      <w:bookmarkStart w:id="133" w:name="_Toc204841834"/>
      <w:r>
        <w:t>Либерально-демократическая партия России совместно с Экономическим советом партии представила на рассмотрение Государственной думы законопроект, который предлагает возвращение части уплаченного налога на доходы физлиц (НДФЛ) гражданам, работающим в обрабатывающей промышленности. Об этом информировала пресс-служба парламентской фракции.</w:t>
      </w:r>
      <w:bookmarkEnd w:id="133"/>
    </w:p>
    <w:p w14:paraId="07782300" w14:textId="77777777" w:rsidR="00441EC1" w:rsidRDefault="00441EC1" w:rsidP="00441EC1">
      <w:r>
        <w:t>Согласно проекту, выплаты гражданам будут осуществляться на ежеквартальной основе через Пенсионный фонд. Размер выплат составит 7% от суммы ранее уплаченного НДФЛ. Председатель Экономического совета ЛДПР Константин Бабкин в своем заявлении, опубликованном «Российской газетой», пояснил, что инициатива ориентирована на категории граждан с доходами ниже определенного уровня, трудящихся в обрабатывающем секторе. Схема предусматривает, что из стандартных 13% налога, уплачиваемых работодателем, 7% будет возвращено работнику через Пенсионный фонд.</w:t>
      </w:r>
    </w:p>
    <w:p w14:paraId="26E375CB" w14:textId="77777777" w:rsidR="00441EC1" w:rsidRDefault="00441EC1" w:rsidP="00441EC1">
      <w:r>
        <w:t>Как отметили в ЛДПР, основная задача инициативы заключается в том, чтобы стимулировать занятость в промышленности посредством предоставления финансовых преференций. Органы, ответственные за реализацию выплат, предполагают, что они будут доступны сотрудникам предприятий обрабатывающей промышленности с доходами, не превышающими установленный порог.</w:t>
      </w:r>
    </w:p>
    <w:p w14:paraId="7F2AA876" w14:textId="77777777" w:rsidR="00441EC1" w:rsidRPr="00441EC1" w:rsidRDefault="00441EC1" w:rsidP="00441EC1">
      <w:hyperlink r:id="rId41" w:history="1">
        <w:r w:rsidRPr="00733217">
          <w:rPr>
            <w:rStyle w:val="a3"/>
          </w:rPr>
          <w:t>https://www.ridus.ru/ldpr-vnesla-zakonoproekt-o-vozvrate-7-ndfl-rabotnikam-promyshlennosti-665440.html</w:t>
        </w:r>
      </w:hyperlink>
      <w:r w:rsidRPr="00441EC1">
        <w:t xml:space="preserve"> </w:t>
      </w:r>
    </w:p>
    <w:p w14:paraId="228DAE28" w14:textId="77777777" w:rsidR="00941736" w:rsidRPr="00C84E78" w:rsidRDefault="00941736" w:rsidP="00941736">
      <w:pPr>
        <w:pStyle w:val="2"/>
      </w:pPr>
      <w:bookmarkStart w:id="134" w:name="_Toc99271711"/>
      <w:bookmarkStart w:id="135" w:name="_Toc99318657"/>
      <w:bookmarkStart w:id="136" w:name="_Toc204841835"/>
      <w:r w:rsidRPr="00C84E78">
        <w:t>Национальный банковский журнал, 30.07.2025, За первое полугодие количество жалоб на банки выросло почти на 30% - ЦБ РФ</w:t>
      </w:r>
      <w:bookmarkEnd w:id="136"/>
    </w:p>
    <w:p w14:paraId="305EEE9A" w14:textId="77777777" w:rsidR="00941736" w:rsidRPr="00C84E78" w:rsidRDefault="00941736" w:rsidP="00103758">
      <w:pPr>
        <w:pStyle w:val="3"/>
      </w:pPr>
      <w:bookmarkStart w:id="137" w:name="_Toc204841836"/>
      <w:r w:rsidRPr="00C84E78">
        <w:t>За шесть месяцев 2025 года жалоб в Банк России от потребителей финансовых услуг и инвесторов стало больше на 18,6% по сравнению с аналогичным периодом прошедшего года. Всего поступило 182,4 тыс. жалоб.</w:t>
      </w:r>
      <w:bookmarkEnd w:id="137"/>
    </w:p>
    <w:p w14:paraId="44F45B05" w14:textId="77777777" w:rsidR="00941736" w:rsidRPr="00C84E78" w:rsidRDefault="00941736" w:rsidP="00941736">
      <w:r w:rsidRPr="00C84E78">
        <w:t>При этом поквартальная динамика показывает снижение числа жалоб: в апреле - июне этого года оно сократилось почти на 7% по сравнению с январем-мартом.</w:t>
      </w:r>
    </w:p>
    <w:p w14:paraId="6D5496D2" w14:textId="77777777" w:rsidR="00941736" w:rsidRPr="00C84E78" w:rsidRDefault="00941736" w:rsidP="00941736">
      <w:r w:rsidRPr="00C84E78">
        <w:t>Жалобы на банки выросли на 28,6%. Претензии чаще всего связаны с блокировкой операций, счетов и банковских карт, а также с приостановкой дистанционного банковского обслуживания. Банки принимают такие меры для борьбы с финансовым мошенничеством.</w:t>
      </w:r>
    </w:p>
    <w:p w14:paraId="612AE57B" w14:textId="77777777" w:rsidR="00941736" w:rsidRPr="00C84E78" w:rsidRDefault="00941736" w:rsidP="00941736">
      <w:r w:rsidRPr="00C84E78">
        <w:t>При этом почти вдвое реже потребители жаловались на навязывание дополнительных услуг при кредитовании.</w:t>
      </w:r>
    </w:p>
    <w:p w14:paraId="45B28ECD" w14:textId="77777777" w:rsidR="00941736" w:rsidRPr="00C84E78" w:rsidRDefault="00941736" w:rsidP="00941736">
      <w:r w:rsidRPr="00C84E78">
        <w:lastRenderedPageBreak/>
        <w:t>На 47% уменьшилось количество жалоб на страховщиков. Благодаря тому, что граждане могут самостоятельно уточнить значение коэффициента бонус-малус и оспорить его через сайт Национальной страховой информационной системы, шаблонные жалобы практически перестали поступать: 80 против 10,4 тыс. за первое полугодие 2024 года.</w:t>
      </w:r>
    </w:p>
    <w:p w14:paraId="6E1D369F" w14:textId="77777777" w:rsidR="00941736" w:rsidRPr="00C84E78" w:rsidRDefault="00941736" w:rsidP="00941736">
      <w:r w:rsidRPr="00C84E78">
        <w:t>Незначительно выросло количество жалоб на микрофинансовые организации. Увеличение на 3,6% связано со сложностями при возврате средств за дополнительные услуги и при получении кредитных каникул. Стало меньше жалоб, связанных с новыми случаями навязывания дополнительных услуг и кредитными историями.</w:t>
      </w:r>
    </w:p>
    <w:p w14:paraId="71C55E08" w14:textId="77777777" w:rsidR="00941736" w:rsidRPr="00C84E78" w:rsidRDefault="00941736" w:rsidP="00941736">
      <w:r w:rsidRPr="00C84E78">
        <w:t>Ситуация с претензиями к профессиональным участникам рынка ценных бумаг складывалась похожим образом - они снизились на 19%. Меньше всего поступило жалоб, связанных с санкционными ограничениями, - на брокеров (сокращение в 3,2 раза) и на депозитарии (в 2,5 раза).</w:t>
      </w:r>
    </w:p>
    <w:p w14:paraId="3BB544E1" w14:textId="77777777" w:rsidR="00941736" w:rsidRPr="00C84E78" w:rsidRDefault="00941736" w:rsidP="00941736">
      <w:r w:rsidRPr="00C84E78">
        <w:t xml:space="preserve">Жалобы на </w:t>
      </w:r>
      <w:r w:rsidRPr="00C84E78">
        <w:rPr>
          <w:b/>
        </w:rPr>
        <w:t>негосударственные пенсионные фонды</w:t>
      </w:r>
      <w:r w:rsidRPr="00C84E78">
        <w:t xml:space="preserve"> (</w:t>
      </w:r>
      <w:r w:rsidRPr="00C84E78">
        <w:rPr>
          <w:b/>
        </w:rPr>
        <w:t>НПФ</w:t>
      </w:r>
      <w:r w:rsidRPr="00C84E78">
        <w:t xml:space="preserve">) увеличились на 17,7%. Причина - в росте претензий на оформление договоров долгосрочных сбережений. Однако в абсолютных цифрах таких жалоб немного: 193 на более чем 5,6 млн заключенных договоров. Жалоб на несогласие с переходом из Социального фонда России в </w:t>
      </w:r>
      <w:r w:rsidRPr="00C84E78">
        <w:rPr>
          <w:b/>
        </w:rPr>
        <w:t>НПФ</w:t>
      </w:r>
      <w:r w:rsidRPr="00C84E78">
        <w:t xml:space="preserve">, а также между </w:t>
      </w:r>
      <w:r w:rsidRPr="00C84E78">
        <w:rPr>
          <w:b/>
        </w:rPr>
        <w:t>НПФ</w:t>
      </w:r>
      <w:r w:rsidRPr="00C84E78">
        <w:t xml:space="preserve"> стало меньше на 40,3%.</w:t>
      </w:r>
    </w:p>
    <w:p w14:paraId="34203BD6" w14:textId="77777777" w:rsidR="00111D7C" w:rsidRPr="00C84E78" w:rsidRDefault="00941736" w:rsidP="00941736">
      <w:hyperlink r:id="rId42" w:history="1">
        <w:r w:rsidRPr="00C84E78">
          <w:rPr>
            <w:rStyle w:val="a3"/>
          </w:rPr>
          <w:t>https://www.insur-info.ru/press/203531/</w:t>
        </w:r>
      </w:hyperlink>
    </w:p>
    <w:p w14:paraId="11943DA2" w14:textId="77777777" w:rsidR="00F518F8" w:rsidRDefault="00F518F8" w:rsidP="00F518F8">
      <w:pPr>
        <w:pStyle w:val="2"/>
      </w:pPr>
      <w:bookmarkStart w:id="138" w:name="_Toc204841837"/>
      <w:r>
        <w:t>Ведомости</w:t>
      </w:r>
      <w:r w:rsidRPr="0006241D">
        <w:t xml:space="preserve">, </w:t>
      </w:r>
      <w:r>
        <w:t>31.07.2025</w:t>
      </w:r>
      <w:r w:rsidRPr="0006241D">
        <w:t xml:space="preserve">, </w:t>
      </w:r>
      <w:r>
        <w:t>Суверенный рейтинг как мягкая сила</w:t>
      </w:r>
      <w:bookmarkEnd w:id="138"/>
    </w:p>
    <w:p w14:paraId="7F0D28B8" w14:textId="77777777" w:rsidR="00F518F8" w:rsidRDefault="00F518F8" w:rsidP="00F518F8">
      <w:pPr>
        <w:pStyle w:val="3"/>
      </w:pPr>
      <w:bookmarkStart w:id="139" w:name="_Toc204841838"/>
      <w:r>
        <w:t>Игорь Зелезецкий, член комиссии по рейтингам делового совета БРИКС</w:t>
      </w:r>
      <w:r w:rsidRPr="0006241D">
        <w:t xml:space="preserve">. </w:t>
      </w:r>
      <w:r>
        <w:t>Китайское рейтинговое агентство CCXI (30% принадлежит Moody’s) в мае присвоило России суверенный рейтинг iВВВ+ — это первое подобное действие с момента приостановки рейтингового обслуживания "большой тройкой" американских агентств в 2022 г. Месяц спустя еще одно агентство из КНР, CSСI Pengyuan (далее Pengyuan), присвоило России рейтинг А- - на ступень выше.</w:t>
      </w:r>
      <w:bookmarkEnd w:id="139"/>
    </w:p>
    <w:p w14:paraId="36E015E0" w14:textId="77777777" w:rsidR="00F518F8" w:rsidRDefault="00F518F8" w:rsidP="00F518F8">
      <w:r>
        <w:t>Суверенный рейтинг отражает способность и готовность обслуживать финансовые обязательства в течение установленного периода. Это инструмент мягкой силы: как заметил Михаил Фридман, "Moody’s может разрушить страну, понизив рейтинг ее облигаций". Понижение суверенного рейтинга может привести к пересмотру рейтингов тысяч компаний в рамках юрисдикции.</w:t>
      </w:r>
    </w:p>
    <w:p w14:paraId="4DB4161B" w14:textId="77777777" w:rsidR="00F518F8" w:rsidRDefault="00F518F8" w:rsidP="00F518F8">
      <w:r>
        <w:t>CCXI сломало лед рейтинговой блокады со стороны "большой тройки" (SP, Moody’s, Fitch). Присвоенные рейтинги особенно полезны для китайских компаний, которым необходимо оценить свою степень подверженности юрисдикционному риску в России. Они также восполняют важный пробел. Российские рейтинговые агентства практически отказались от суверенных рейтингов несколько лет назад. Количество рейтингуемых стран снизилось с 11 до трех. АКРА отозвала свой рейтинг РФ в мае 2020 г. - оставив вакуум, который только усугубился молчанием западных агентств в период санкций. Другие российские агентства даже не предпринимали попыток присвоить суверенный рейтинг или создать для этого методологию. Для участников российского и китайского рынков этот вакуум создал реальные операционные проблемы в области оценки контрагентов, оценки рисков и соблюдения нормативных требований.</w:t>
      </w:r>
    </w:p>
    <w:p w14:paraId="10C0DA96" w14:textId="77777777" w:rsidR="00F518F8" w:rsidRDefault="00F518F8" w:rsidP="00F518F8">
      <w:r>
        <w:lastRenderedPageBreak/>
        <w:t>Однако аплодисменты не должны затмевать критический анализ. Присвоенные рейтинги явно ниже того, на который указывают рейтинговые модели. Фиксация суверенного рейтинга России в "умеренно-инвестиционном" диапазоне, несмотря на минимальную долговую нагрузку, фактически создает устойчивый потолок для дальнейшего повышения.</w:t>
      </w:r>
    </w:p>
    <w:p w14:paraId="518E58A0" w14:textId="77777777" w:rsidR="00F518F8" w:rsidRDefault="00F518F8" w:rsidP="00F518F8">
      <w:r>
        <w:t>CCXI и Pengyuan - не единственные голоса в Китае, и это дает основание надеяться на более справедливый рейтинг для России. По крайней мере пять агентств в КНР обладают полным набором лицензий. Что касается CCXI и Pengyuan, то они в 2024 г. столкнулись с крупнейшими штрафами в рамках правоприменительных мер Народного банка Китая - 7,7 млн юаней для CCXI и 6 млн юаней для Pengyuan. Примечательно, что среди оштрафованных агентств находится китайская дочерняя компания SP, а также большинство агентств, которые в прошлом были аффилированы с американскими рейтинговыми фирмами через корпоративные и/или методологические связи. При этом агентства, обладающие более сильной государственной поддержкой - например, Dagong, - избежали штрафов.</w:t>
      </w:r>
    </w:p>
    <w:p w14:paraId="5CEACB70" w14:textId="77777777" w:rsidR="00F518F8" w:rsidRDefault="00F518F8" w:rsidP="00F518F8">
      <w:r>
        <w:t>У китайских агентств разный опыт работы с суверенными рейтингами: CCXI и Dagong присваивают десятки рейтингов, для Pengyuan это пока лишь второй суверенный рейтинг. Между рейтингами, присвоенными разными китайскими агентствами, наблюдаются существенные различия, иногда в две и даже три ступени, что подтверждает отсутствие единой "китайской позиции" в рейтинговых оценках.</w:t>
      </w:r>
    </w:p>
    <w:p w14:paraId="368B754F" w14:textId="77777777" w:rsidR="00F518F8" w:rsidRDefault="00F518F8" w:rsidP="00F518F8">
      <w:r>
        <w:t>Отметим, Dagong Global, исторически ведущее китайское рейтинговое агентство в области суверенных рейтингов, в декабре 2023 г. присвоило долгосрочный кредитный рейтинг iBBB+ по международной шкале страховой компании "Ингосстрах". В соответствии со стандартной логикой нотчинга или картирования этот рейтинг и более поздний рейтинг "Русалу" предполагают суверенный рейтинг, комфортно расположенный выше BBB+/А-. Интересно, что два российских рейтинговых агентства (АКРА и "Эксперт") присвоили "Русалу" рейтинг A+ по российской шкале. Обычно рейтинг по глобальной (международной) шкале на 4-6 ступеней ниже, чем рейтинг по российской шкале. Это косвенно указывает, что рейтинг "Русала", присвоенный российскими агентствами, по глобальной шкале будет на границе инвестиционного уровня в районе BBB-/BB+ - значительно ниже рейтинга, присвоенного Dagong (AAA - по китайской национальной шкале и умеренный iBBB+ - по международной, прогноз - стабильный).</w:t>
      </w:r>
    </w:p>
    <w:p w14:paraId="1F202793" w14:textId="77777777" w:rsidR="00F518F8" w:rsidRDefault="00F518F8" w:rsidP="00F518F8">
      <w:r>
        <w:t>Суверенные рейтинги CCXI и Pengyuan является незапрошенными. Это обычная ситуация в международной практике: на прямой контакт государственные органы идут далеко не со всеми агентствами. На практике "запрос" имеет тенденцию повышать рейтинги, поскольку аналитикам не нужно делать акцент на консервативные допущения и "сценарии наихудшего развития событий" из-за информационных пробелов.</w:t>
      </w:r>
    </w:p>
    <w:p w14:paraId="2F9AFE02" w14:textId="77777777" w:rsidR="00F518F8" w:rsidRDefault="00F518F8" w:rsidP="00F518F8">
      <w:r>
        <w:t>В пресс-релизе CCXI отсутствуют три основных идентификатора типа рейтинга: валюта рейтинга, показатель рейтинга эмитента/облигации, срок рейтинга (краткосрочный/долгосрочный). Эти характеристики отсутствуют и в методологии рейтинга. В пресс релизе Pengyuan указано, что рейтинг долгосрочный и отражает кредитное качество по обязательствам как в иностранной, так и в национальной валютах.</w:t>
      </w:r>
    </w:p>
    <w:p w14:paraId="680F50C4" w14:textId="77777777" w:rsidR="00F518F8" w:rsidRDefault="00F518F8" w:rsidP="00F518F8">
      <w:r>
        <w:t xml:space="preserve">Идентификаторы типов рейтинга имеют значительную аналитическую ценность. Их отсутствие делает рейтинг CCXI несколько дженериковым. CCXI не скрывает своей </w:t>
      </w:r>
      <w:r>
        <w:lastRenderedPageBreak/>
        <w:t>связи с Moody’s, подчеркивая, что их сотрудничество является "локализацией международных методологий рейтингования". Существует мнение, будто рейтинг CCXI может быть косвенным сигналом о возможном возвращении "большой тройки" в Россию в случае ослабления санкций. Думаю, это преувеличение, но кто знает, как далеки от нас бабочки, которые, взмахнув крыльями, запускают цепь событий. В любом случае Россия не выгоняла "большую тройку" и ссылки на их рейтинги по-прежнему включались в российское регулирование на протяжении последних трех лет.</w:t>
      </w:r>
    </w:p>
    <w:p w14:paraId="2E9A5854" w14:textId="77777777" w:rsidR="00F518F8" w:rsidRDefault="00F518F8" w:rsidP="00F518F8">
      <w:r>
        <w:t>Как бы то ни было, суверенные рейтинги не являются оценкой инвестиционной привлекательности, общего экономического состояния или странового риска. Как указано в методологии Fitch по суверенным рейтингам, "суверенный кредитный профиль может улучшиться без обязательного улучшения профиля странового риска. Аналогично ухудшение условий странового риска не обязательно означает ухудшение суверенного кредитного качества, хотя часто это имеет место".</w:t>
      </w:r>
    </w:p>
    <w:p w14:paraId="723B6248" w14:textId="77777777" w:rsidR="00F518F8" w:rsidRDefault="00F518F8" w:rsidP="00F518F8">
      <w:r>
        <w:t>Этот подход акцентирует именно технические факторы. Напротив, обобщенные геополитические комментарии без жестких причинно-следственных связей, акценты на риски, не влияющие на платежеспособность, и спекулятивные прогнозы, не имеющие отношения к временным горизонтам рейтинга, исключаются. Фокусировка на таких факторах может свидетельствовать либо о фундаментальном непонимании принципов суверенного рейтингования, либо о преднамеренной корректировке рейтингов в политических интересах. Дисциплинированный аналитический подход выявляет несоответствие между присвоенными рейтингами и фундаментальными показателями России и заниженными рейтингами.</w:t>
      </w:r>
    </w:p>
    <w:p w14:paraId="6B366734" w14:textId="77777777" w:rsidR="00F518F8" w:rsidRDefault="00F518F8" w:rsidP="00F518F8">
      <w:r>
        <w:t>Общий госдолг России колеблется около 14,5% ВВП, что является самым низким показателем в Группе двадцати. Примерно 15% этого долга приходится на иностранную валюту. Только около 9-10% облигаций, размещенных на рублевом рынке, номинированы в иностранной валюте, в результате чего валютный риск остается ограниченным. Суверенные еврооблигации, подлежащие погашению в 2025-2026 гг., составляют менее 0,1% ВВП и менее 0,2% от общего объема международных резервов. Даже после вычета доли активов, замороженных в результате санкций, ликвидные резервы России превышают внешний суверенный долг на ближайшие два года более чем в 200 раз, поэтому риск рефинансирования в ближайшей перспективе остается незначительным.</w:t>
      </w:r>
    </w:p>
    <w:p w14:paraId="21222A42" w14:textId="77777777" w:rsidR="00F518F8" w:rsidRDefault="00F518F8" w:rsidP="00F518F8">
      <w:r>
        <w:t>Сноска в пресс-релизе CCXI, указывающая на $418,4 млрд валютных резервов, численно точна, но охватывает лишь валютно-финансовые активы и не затрагивает монетарное золото. При добавлении ≈ $228,9 млрд золотого компонента совокупные международные резервы России составляют около $645-647 млрд. Это различие принципиально для оценки фактического размера финансовой "подушки": около $300 млрд (≈ 72% валютной части) остаются замороженными в юрисдикциях G7, но это лишь ≈ 46% от общего объема резервов. Монетарное золото, физически размещенное в хранилищах ЦБ РФ на территории страны, может использоваться для внутренних операций по поддержанию ликвидности или своп-сделок с контрагентами, не участвующими в санкционном режиме.</w:t>
      </w:r>
    </w:p>
    <w:p w14:paraId="36BBDCE6" w14:textId="77777777" w:rsidR="00F518F8" w:rsidRDefault="00F518F8" w:rsidP="00F518F8">
      <w:r>
        <w:t xml:space="preserve">Ситуация 2022 г. некоторыми интерпретируется как технический дефолт. Но анализ юридических аспектов исполнения Россией своих международных долговых обязательств в 2022 г. дает основания для присвоения ей рейтинга на самом высоком </w:t>
      </w:r>
      <w:r>
        <w:lastRenderedPageBreak/>
        <w:t>уровне. В сноске пресс релиза CCXI ситуация описана следующим образом: "С момента подачи платежного поручения Euroclear/Clearstream Россия будет считаться официально выполнившей свои платежные обязательства". Данное описание стоит дополнить. Договоры по облигациям, выпущенным Россией, содержат положения, подробно описывающие процессы платежей и обязанности посредников. В соответствии с этими положениями эмитент не несет ответственности за невыполнение или задержку распределения платежей агентом по выплате основной суммы или любой клиринговой системой. Россия внесла необходимые средства в систему Euroclear/Clearstream и тем самым выполнила свои договорные обязательства. Euroclear и Clearstream, по-видимому, стремясь избежать вторичных санкций, не перечислили эти средства держателям облигаций. Вопрос о передаче средств конечным получателям находится в сфере ответственности клиринговых систем. Как только эти системы подадут платежные поручения инвесторам, средства будут освобождены и зачислены держателям облигаций. Действия РФ в 2022 г. не только не свидетельствовали о нежелании платить, а показали, что российские власти делали все возможное для защиты инвесторов от санкций - беспрецедентное проявление приверженности платежам.</w:t>
      </w:r>
    </w:p>
    <w:p w14:paraId="601642DD" w14:textId="77777777" w:rsidR="00F518F8" w:rsidRDefault="00F518F8" w:rsidP="00F518F8">
      <w:r>
        <w:t>США и другие западные суверенные государства сталкивались с ситуациями, когда выплаты держателям облигаций задерживались или были под угрозой. Но рейтинговые агентства не классифицировали эти инциденты как технический дефолт, признавая попытки урегулирования. Это контрастирует с ситуацией в России, где рейтинговые агентства игнорировали действия государственных органов, направленные на защиту инвесторов, и быстро декларировали технический дефолт. Например, SP понизило рейтинг России до "выборочного дефолта" 9 апреля 2022 г., через пять дней после истечения срока платежа 4 апреля, задолго до окончания 30-дневного льготного периода (grace period) по этой серии облигаций.</w:t>
      </w:r>
    </w:p>
    <w:p w14:paraId="510FF3EC" w14:textId="77777777" w:rsidR="00F518F8" w:rsidRDefault="00F518F8" w:rsidP="00F518F8">
      <w:r>
        <w:t>Долгосрочный суверенный рейтинг страны оценивает кредитное качество страны как эмитента на протяжении ограниченного периода времени. Хотя рейтинговые агентства стремятся оценить долгосрочную кредитоспособность государств, они обычно ограничивают свои прогнозы для суверенных эмитентов периодом 12-36 месяцев. Такой горизонт отражает период, в течение которого аналитики считают, что они имеют достаточное представление о траектории политики суверенного государства, чтобы сделать достоверную прогнозную оценку. Агентства присваивают рейтинги суверенным облигациям со сроком погашения 10-15 лет (или более), но эти рейтинги основываются на рейтинге самого эмитента, который служит и базовым уровнем, и потолком. Прогнозирование базового сценария на период более двух-трех лет носит высокоспекулятивный характер.</w:t>
      </w:r>
    </w:p>
    <w:p w14:paraId="6C0D8431" w14:textId="77777777" w:rsidR="00F518F8" w:rsidRDefault="00F518F8" w:rsidP="00F518F8">
      <w:r>
        <w:t>В горизонте 12-36 месяцев обслуживание долга в основном зависит от денежных потоков и доступа к резервам, а не от затрат на климатическую трансформацию или демографических тенденций. Даже если предположить, что ЦБ РФ сохранит ключевую ставку на высоком уровне, прогнозируемые процентные расходы останутся на уровне или ниже большинства стран, которым присвоены наиболее высокие суверенные рейтинги.</w:t>
      </w:r>
    </w:p>
    <w:p w14:paraId="5D953560" w14:textId="77777777" w:rsidR="00F518F8" w:rsidRDefault="00F518F8" w:rsidP="00F518F8">
      <w:r>
        <w:t xml:space="preserve">Итак, существует разрыв между фундаментальными показателями России и присвоенными рейтингами. Однако критика существующих оценок требует конструктивной альтернативы. Модель, которая является частью суверенной методологии, разработанной рабочей группой БРИКС+, предлагает именно такую </w:t>
      </w:r>
      <w:r>
        <w:lastRenderedPageBreak/>
        <w:t>альтернативу - эмпирически валидированный подход, лишенный геополитических искажений. Модель протестирована на данных 176 стран с середины 1990-х гг. В процессе разработки было присвоено более 2000 "модельных" рейтингов через сотни итераций моделирования.</w:t>
      </w:r>
    </w:p>
    <w:p w14:paraId="402D7B2B" w14:textId="77777777" w:rsidR="00F518F8" w:rsidRDefault="00F518F8" w:rsidP="00F518F8">
      <w:r>
        <w:t>Когда такая валидированная модель указывает на рейтинг России на уровне AAA, это не политическое заявление, а технический вывод, основанный на тех же принципах, которые применяются к оценке любой другой страны. Рейтинг AAA - не самоцель, а техническое отражение текущей кредитоспособности. Эта оценка не игнорирует реальность и не предполагает, что в стране нет экономических проблем, требующих внимания. Eсли Россия по фундаментальным показателям попадает в эту категорию рейтинга, это должно быть зафиксировано. Лучше быть в ситуации, когда любое будущее понижение рейтинга станет отражать сознательный выбор экономической политики, а не последствия чьих-то искаженных методологий, двойных стандартов или тенденциозного распределения весов в модели. Экономисты из Центра макроэкономического анализа и прогнозирования, РАН и других российских институтов обращают внимание на реальные структурные проблемы в экономике. Однако суверенный кредитный рейтинг отвечает на конкретный вопрос: мешают ли эти проблемы погашению реального долга в соответствующие сроки? Факты и экономические метрики, проверенные временем, свидетельствуют, что нет.</w:t>
      </w:r>
    </w:p>
    <w:p w14:paraId="2BDAEB8D" w14:textId="77777777" w:rsidR="00F518F8" w:rsidRDefault="00F518F8" w:rsidP="00F518F8">
      <w:r>
        <w:t>Что касается влияния на рейтинг возможного экономического спада, стоит обратить внимание на исторические прецеденты поведения рейтинговых агентств в аналогичных ситуациях. Государства с рейтингом AAA обычно сохраняют свой рейтинг на этом уровне даже в период нескольких рецессий. Moody’s сохраняло рейтинг AAA для США на протяжении 23 спадов, определенных Национальным бюро экономических исследований (NBER), в течение 106 лет, с 1919 по 2016 г., и только через пять лет после кратковременного спада 2020 г., вызванного пандемией COVID-19, понизило рейтинг. Аналогичная картина наблюдается и у других суверенных эмитентов с рейтингом AAA. Рейтинговые агентства корректируют высокие рейтинги, только если динамика долга после рецессии выглядит необратимо ухудшенной. Баланс России делает пессимизм в отношении рейтинга аналитически необоснованным.</w:t>
      </w:r>
    </w:p>
    <w:p w14:paraId="088B4C47" w14:textId="77777777" w:rsidR="00F518F8" w:rsidRDefault="00F518F8" w:rsidP="00F518F8">
      <w:r>
        <w:t>Какие институциональные изменения необходимы для обеспечения более объективных суверенных рейтингов? На долю трех транснациональных гигантов (SP, Moody’s, Fitch) приходится более 95% рейтинговых услуг в мире. Это демонстрирует важность глобального подхода к оценке кредитоспособности на международном рынке. Профиль агентств "большой тройки" в корне отличается от национальных агентств, которые более подвержены волатильности, связанной с рынком одной юрисдикции, политикой и давлением акционеров, и региональными потолками доходности.</w:t>
      </w:r>
    </w:p>
    <w:p w14:paraId="62FA0147" w14:textId="77777777" w:rsidR="00F518F8" w:rsidRDefault="00F518F8" w:rsidP="00F518F8">
      <w:r>
        <w:t>Международный опыт показывает, что многосторонние рейтинговые платформы смогут справиться с этими вызовами лучше, чем национальные. Именно с учетом данного опыта Африканский союз создает Африканское кредитное рейтинговое агентство (AfCRA) - инициатива объединила 57 государств-членов, пытающихся сломать монополию "внешних экспертов". Аналогичные инициативы является многообещающими для БРИКС+ и Eвразийского экономического союза (напомним, создание Eвразийского рейтингового агентства было поддержано президентом РФ).</w:t>
      </w:r>
    </w:p>
    <w:p w14:paraId="2C0FF78E" w14:textId="77777777" w:rsidR="00F518F8" w:rsidRDefault="00F518F8" w:rsidP="00F518F8">
      <w:r>
        <w:lastRenderedPageBreak/>
        <w:t>Будущее суверенных рейтингов заключается в подходах, основанных на юридически обоснованных реалиях и прозрачных методологиях. В эпоху фрагментированной геополитики и сложных финансовых вызовов принятие принципов прозрачности, дисциплины и многостороннего сотрудничества является не просто академическим идеалом, а практической необходимостью.</w:t>
      </w:r>
    </w:p>
    <w:p w14:paraId="7B98D89A" w14:textId="77777777" w:rsidR="00F518F8" w:rsidRPr="0090779C" w:rsidRDefault="00F518F8" w:rsidP="00F518F8">
      <w:r>
        <w:t>Илья Лакстыгал</w:t>
      </w:r>
    </w:p>
    <w:p w14:paraId="53A46140" w14:textId="77777777" w:rsidR="00941736" w:rsidRPr="00C84E78" w:rsidRDefault="00941736" w:rsidP="00941736"/>
    <w:p w14:paraId="6433AC4A" w14:textId="77777777" w:rsidR="00111D7C" w:rsidRPr="00C84E78" w:rsidRDefault="00111D7C" w:rsidP="00111D7C">
      <w:pPr>
        <w:pStyle w:val="251"/>
      </w:pPr>
      <w:bookmarkStart w:id="140" w:name="_Toc99271712"/>
      <w:bookmarkStart w:id="141" w:name="_Toc99318658"/>
      <w:bookmarkStart w:id="142" w:name="_Toc165991078"/>
      <w:bookmarkStart w:id="143" w:name="_Toc204841839"/>
      <w:bookmarkEnd w:id="134"/>
      <w:bookmarkEnd w:id="135"/>
      <w:r w:rsidRPr="00C84E78">
        <w:lastRenderedPageBreak/>
        <w:t>НОВОСТИ ЗАРУБЕЖНЫХ ПЕНСИОННЫХ СИСТЕМ</w:t>
      </w:r>
      <w:bookmarkEnd w:id="140"/>
      <w:bookmarkEnd w:id="141"/>
      <w:bookmarkEnd w:id="142"/>
      <w:bookmarkEnd w:id="143"/>
    </w:p>
    <w:p w14:paraId="2D657D22" w14:textId="77777777" w:rsidR="00111D7C" w:rsidRPr="00C84E78" w:rsidRDefault="00111D7C" w:rsidP="00111D7C">
      <w:pPr>
        <w:pStyle w:val="10"/>
      </w:pPr>
      <w:bookmarkStart w:id="144" w:name="_Toc99271713"/>
      <w:bookmarkStart w:id="145" w:name="_Toc99318659"/>
      <w:bookmarkStart w:id="146" w:name="_Toc165991079"/>
      <w:bookmarkStart w:id="147" w:name="_Toc204841840"/>
      <w:r w:rsidRPr="00C84E78">
        <w:t>Новости пенсионной отрасли стран ближнего зарубежья</w:t>
      </w:r>
      <w:bookmarkEnd w:id="144"/>
      <w:bookmarkEnd w:id="145"/>
      <w:bookmarkEnd w:id="146"/>
      <w:bookmarkEnd w:id="147"/>
    </w:p>
    <w:p w14:paraId="297E4A8F" w14:textId="77777777" w:rsidR="00496E18" w:rsidRPr="00C84E78" w:rsidRDefault="00496E18" w:rsidP="00496E18">
      <w:pPr>
        <w:pStyle w:val="2"/>
      </w:pPr>
      <w:bookmarkStart w:id="148" w:name="_Toc204841841"/>
      <w:r w:rsidRPr="00C84E78">
        <w:t>inbusiness.kz, 30.07.2025, Казахстанцам спишут налоги на миллиарды тенге</w:t>
      </w:r>
      <w:bookmarkEnd w:id="148"/>
    </w:p>
    <w:p w14:paraId="6CFF152E" w14:textId="77777777" w:rsidR="00496E18" w:rsidRPr="00C84E78" w:rsidRDefault="00496E18" w:rsidP="006E5676">
      <w:pPr>
        <w:pStyle w:val="3"/>
      </w:pPr>
      <w:bookmarkStart w:id="149" w:name="_Toc204841842"/>
      <w:r w:rsidRPr="00C84E78">
        <w:t>С 1 января 2026 года в Казахстане вступит в силу норма, освобождающая граждан от уплаты индивидуального подоходного налога (ИПН) при изъятии пенсионных накоплений из Единого накопительного пенсионного фонда (ЕНПФ). Это касается так называемых "пенсионных излишков" — сумм, превышающих индивидуальный порог достаточности, передает inbusiness.kz.</w:t>
      </w:r>
      <w:bookmarkEnd w:id="149"/>
    </w:p>
    <w:p w14:paraId="10DC7F9F" w14:textId="77777777" w:rsidR="00496E18" w:rsidRPr="00C84E78" w:rsidRDefault="00496E18" w:rsidP="00496E18">
      <w:r w:rsidRPr="00C84E78">
        <w:t>Ранее при снятии пенсионных накоплений 10% от суммы удерживалось в виде ИПН. Гражданам предоставлялась возможность выбрать: уплатить налог сразу или отсрочить его — с равномерной уплатой в течение 16 лет, начиная с момента выхода на пенсию. С 2026 года эта схема утратит силу: удержание ИПН отменяется полностью. Однако важно учитывать, что суммы, с которых налог уже был удержан, возврату не подлежат.</w:t>
      </w:r>
    </w:p>
    <w:p w14:paraId="7618BE9D" w14:textId="77777777" w:rsidR="00496E18" w:rsidRPr="00C84E78" w:rsidRDefault="00496E18" w:rsidP="00496E18">
      <w:r w:rsidRPr="00C84E78">
        <w:t>Изменения предусмотрены в проекте нового Налогового кодекса. Освобождение от ИПН не будет распространяться на случаи, когда пенсионные средства изымаются при выезде за пределы страны либо получены в порядке наследования. По оценке, сумма условных потерь бюджета составит 4,1 млрд тенге.</w:t>
      </w:r>
    </w:p>
    <w:p w14:paraId="2E5594A8" w14:textId="77777777" w:rsidR="00496E18" w:rsidRPr="00C84E78" w:rsidRDefault="00496E18" w:rsidP="00496E18">
      <w:r w:rsidRPr="00C84E78">
        <w:t>Кто сможет воспользоваться</w:t>
      </w:r>
    </w:p>
    <w:p w14:paraId="2434C22E" w14:textId="77777777" w:rsidR="00496E18" w:rsidRPr="00C84E78" w:rsidRDefault="00496E18" w:rsidP="00496E18">
      <w:r w:rsidRPr="00C84E78">
        <w:t>Освобождение от налога касается пенсионных излишков — накоплений, превышающих индивидуальный порог достаточности, который рассчитывается отдельно для каждого возраста. Использовать эти средства можно строго по целевому назначению:</w:t>
      </w:r>
    </w:p>
    <w:p w14:paraId="170A2DB0" w14:textId="77777777" w:rsidR="00496E18" w:rsidRPr="00C84E78" w:rsidRDefault="00496E18" w:rsidP="00496E18">
      <w:r w:rsidRPr="00C84E78">
        <w:t xml:space="preserve">    покупка жилья или земельного участка;</w:t>
      </w:r>
    </w:p>
    <w:p w14:paraId="7C877DA5" w14:textId="77777777" w:rsidR="00496E18" w:rsidRPr="00C84E78" w:rsidRDefault="00496E18" w:rsidP="00496E18">
      <w:r w:rsidRPr="00C84E78">
        <w:t xml:space="preserve">    первоначальный взнос по ипотеке;</w:t>
      </w:r>
    </w:p>
    <w:p w14:paraId="74EC126F" w14:textId="77777777" w:rsidR="00496E18" w:rsidRPr="00C84E78" w:rsidRDefault="00496E18" w:rsidP="00496E18">
      <w:r w:rsidRPr="00C84E78">
        <w:t xml:space="preserve">    погашение ипотеки (полностью или частично);</w:t>
      </w:r>
    </w:p>
    <w:p w14:paraId="1F8C10F5" w14:textId="77777777" w:rsidR="00496E18" w:rsidRPr="00C84E78" w:rsidRDefault="00496E18" w:rsidP="00496E18">
      <w:r w:rsidRPr="00C84E78">
        <w:t xml:space="preserve">    перевод на депозит в Отбасы банк;</w:t>
      </w:r>
    </w:p>
    <w:p w14:paraId="5B733861" w14:textId="77777777" w:rsidR="00496E18" w:rsidRPr="00C84E78" w:rsidRDefault="00496E18" w:rsidP="00496E18">
      <w:r w:rsidRPr="00C84E78">
        <w:t xml:space="preserve">    оплата лечения;</w:t>
      </w:r>
    </w:p>
    <w:p w14:paraId="6E46D5F9" w14:textId="77777777" w:rsidR="00496E18" w:rsidRPr="00C84E78" w:rsidRDefault="00496E18" w:rsidP="00496E18">
      <w:r w:rsidRPr="00C84E78">
        <w:t xml:space="preserve">    передача в доверительное управление инвестиционной компании.</w:t>
      </w:r>
    </w:p>
    <w:p w14:paraId="2E8BB183" w14:textId="77777777" w:rsidR="00496E18" w:rsidRPr="00C84E78" w:rsidRDefault="00496E18" w:rsidP="00496E18">
      <w:r w:rsidRPr="00C84E78">
        <w:t>Реальных потерь у бюджета нет</w:t>
      </w:r>
    </w:p>
    <w:p w14:paraId="4025B266" w14:textId="77777777" w:rsidR="00496E18" w:rsidRPr="00C84E78" w:rsidRDefault="00496E18" w:rsidP="00496E18">
      <w:r w:rsidRPr="00C84E78">
        <w:t>По словам экономиста Олжаса Худайбергенова, решение отменить налог стало логичным продолжением ранее принятых мер.</w:t>
      </w:r>
    </w:p>
    <w:p w14:paraId="0139DBA9" w14:textId="77777777" w:rsidR="00496E18" w:rsidRPr="00C84E78" w:rsidRDefault="00496E18" w:rsidP="00496E18">
      <w:r w:rsidRPr="00C84E78">
        <w:t xml:space="preserve">"В 2020 году одобрили идею использования пенсионных "излишков" для покупки жилья и прочих целей. Изначально вообще была другая конструкция — реформа пенсионной системы по сингапурской модели и ее интеграция с жилищной системой с полным </w:t>
      </w:r>
      <w:r w:rsidRPr="00C84E78">
        <w:lastRenderedPageBreak/>
        <w:t>пересмотром налогообложения ФОТ. Но потом получилось, что реформу отложили, а разрешили изымать сумму накоплений сверх порога достаточности. Эту разницу назвали "излишками". Однако при ее изъятии из ЕНПФ начислялся ИПН, и тогда ввели временно действующую норму — выплату ИПН с изъятых сумм перенесли на время, когда человек выйдет на пенсию. Но теперь решили отменить ИПН полностью", — поясняет Худайбергенов.</w:t>
      </w:r>
    </w:p>
    <w:p w14:paraId="23AC8563" w14:textId="77777777" w:rsidR="00496E18" w:rsidRPr="00C84E78" w:rsidRDefault="00496E18" w:rsidP="00496E18">
      <w:r w:rsidRPr="00C84E78">
        <w:t>По его словам, отмена налога не приведет к реальным потерям бюджета:</w:t>
      </w:r>
    </w:p>
    <w:p w14:paraId="2C85FA23" w14:textId="77777777" w:rsidR="00496E18" w:rsidRPr="00C84E78" w:rsidRDefault="00496E18" w:rsidP="00496E18">
      <w:r w:rsidRPr="00C84E78">
        <w:t>"Те суммы, которые оставались в ЕНПФ и шли на выплату пенсий, они и так не облагались ИПН. Облагалось только то, что выводилось не на цели выплаты пенсии. Но так как теперь по факту случилась интеграция с жилищной системой, то норму об отмене ИПН сделали постоянной. Поэтому фактических потерь нет. Максимум есть условные потери — мол, потеряли то, что потенциально могли иметь", — добавил он.</w:t>
      </w:r>
    </w:p>
    <w:p w14:paraId="2AD9E785" w14:textId="77777777" w:rsidR="00496E18" w:rsidRPr="00C84E78" w:rsidRDefault="00496E18" w:rsidP="00496E18">
      <w:r w:rsidRPr="00C84E78">
        <w:t>Что это дает казахстанцам</w:t>
      </w:r>
    </w:p>
    <w:p w14:paraId="0493B080" w14:textId="77777777" w:rsidR="00496E18" w:rsidRPr="00C84E78" w:rsidRDefault="00496E18" w:rsidP="00496E18">
      <w:r w:rsidRPr="00C84E78">
        <w:t>Отмена ИПН напрямую увеличивает сумму, которую граждане смогут использовать для покупки жилья или погашения ипотеки за счет пенсионных излишков. Раньше с каждой суммы изъятия удерживалось 10% налога. К примеру, при снятии 1 млн тенге человек фактически получал только 900 тысяч (при условии, если уплачивал ИПН сразу) либо получал свой миллион плюс налоговое обязательство на 100 тыс. тенге. С 2026 года весь миллион останется в его распоряжении. Это особенно важно для тех, кто использует накопления в рамках жилищных программ: теперь этих средств станет больше без дополнительных затрат.</w:t>
      </w:r>
    </w:p>
    <w:p w14:paraId="30E6CBCC" w14:textId="77777777" w:rsidR="00496E18" w:rsidRPr="00C84E78" w:rsidRDefault="00496E18" w:rsidP="00496E18">
      <w:r w:rsidRPr="00C84E78">
        <w:t>Отмена ИПН при изъятии пенсионных излишков — шаг, направленный на повышение доступности жилья и улучшение условий использования пенсионных накоплений. Для бюджета это не станет ударом, а для вкладчиков — дополнительная возможность получить максимум от своих сбережений. Однако воспользоваться этой возможностью смогут не все: доступ к излишкам получают только те, чьи накопления превышают индивидуальный порог достаточности.</w:t>
      </w:r>
    </w:p>
    <w:p w14:paraId="2125102A" w14:textId="77777777" w:rsidR="00111D7C" w:rsidRPr="00C84E78" w:rsidRDefault="00496E18" w:rsidP="00496E18">
      <w:hyperlink r:id="rId43" w:history="1">
        <w:r w:rsidRPr="00C84E78">
          <w:rPr>
            <w:rStyle w:val="a3"/>
          </w:rPr>
          <w:t>https://inbusiness.kz/ru/news/kazahstancam-spishut-nalogi-na-milliardy-tenge</w:t>
        </w:r>
      </w:hyperlink>
    </w:p>
    <w:p w14:paraId="25E9DC2F" w14:textId="77777777" w:rsidR="00496E18" w:rsidRPr="00C84E78" w:rsidRDefault="00496E18" w:rsidP="00496E18"/>
    <w:p w14:paraId="17B0CCC2" w14:textId="77777777" w:rsidR="00111D7C" w:rsidRPr="00C84E78" w:rsidRDefault="00111D7C" w:rsidP="00111D7C">
      <w:pPr>
        <w:pStyle w:val="10"/>
      </w:pPr>
      <w:bookmarkStart w:id="150" w:name="_Toc99271715"/>
      <w:bookmarkStart w:id="151" w:name="_Toc99318660"/>
      <w:bookmarkStart w:id="152" w:name="_Toc165991080"/>
      <w:bookmarkStart w:id="153" w:name="_Toc204841843"/>
      <w:r w:rsidRPr="00C84E78">
        <w:t>Новости пенсионной отрасли стран дальнего зарубежья</w:t>
      </w:r>
      <w:bookmarkEnd w:id="150"/>
      <w:bookmarkEnd w:id="151"/>
      <w:bookmarkEnd w:id="152"/>
      <w:bookmarkEnd w:id="153"/>
    </w:p>
    <w:p w14:paraId="74ABE9DB" w14:textId="77777777" w:rsidR="009C77E4" w:rsidRPr="00C84E78" w:rsidRDefault="009C77E4" w:rsidP="009C77E4">
      <w:pPr>
        <w:pStyle w:val="2"/>
      </w:pPr>
      <w:bookmarkStart w:id="154" w:name="_Toc204841844"/>
      <w:bookmarkEnd w:id="108"/>
      <w:r w:rsidRPr="00C84E78">
        <w:t>РИА Новости, 30.07.2025, Власти КНР выделили на 2025 год $12,5 млрд на субсидии для стимулирования рождаемости</w:t>
      </w:r>
      <w:bookmarkEnd w:id="154"/>
    </w:p>
    <w:p w14:paraId="023761AC" w14:textId="77777777" w:rsidR="009C77E4" w:rsidRPr="00C84E78" w:rsidRDefault="009C77E4" w:rsidP="006E5676">
      <w:pPr>
        <w:pStyle w:val="3"/>
      </w:pPr>
      <w:bookmarkStart w:id="155" w:name="_Toc204841845"/>
      <w:r w:rsidRPr="00C84E78">
        <w:t>Китайские власти выделили 90 миллиардов юаней (около 12,5 миллиарда долларов) для выплат субсидий по уходу за детьми на 2025 год, такие меры были приняты на фоне серьезных проблем с демографией в КНР.</w:t>
      </w:r>
      <w:bookmarkEnd w:id="155"/>
    </w:p>
    <w:p w14:paraId="21AABCF5" w14:textId="77777777" w:rsidR="009C77E4" w:rsidRPr="00C84E78" w:rsidRDefault="009C77E4" w:rsidP="009C77E4">
      <w:r w:rsidRPr="00C84E78">
        <w:t xml:space="preserve">"Центральные финансовые органы создадут программу трансфертных выплат - "Фонд субсидирования ухода за детьми" с предварительным бюджетом около 90 миллиардов юаней на этот год", - заявила в среду глава департамента социального обеспечения </w:t>
      </w:r>
      <w:r w:rsidRPr="00C84E78">
        <w:lastRenderedPageBreak/>
        <w:t>министерства финансов КНР Го Ян, слова которой цитирует Центральное телевидение Китая.</w:t>
      </w:r>
    </w:p>
    <w:p w14:paraId="2E1FC2B2" w14:textId="77777777" w:rsidR="009C77E4" w:rsidRPr="00C84E78" w:rsidRDefault="009C77E4" w:rsidP="009C77E4">
      <w:r w:rsidRPr="00C84E78">
        <w:t>Она отметила, что центральные власти будут субсидировать местные органы власти определенной долей средств, необходимых для распределения национальной базовой стандартной субсидии, при этом центральные власти покроют около 90% от общей суммы выплат.</w:t>
      </w:r>
    </w:p>
    <w:p w14:paraId="137D0048" w14:textId="77777777" w:rsidR="009C77E4" w:rsidRPr="00C84E78" w:rsidRDefault="009C77E4" w:rsidP="009C77E4">
      <w:r w:rsidRPr="00C84E78">
        <w:t>Власти Китая ранее ввели специальный дополнительный налоговый вычет по подоходному налогу с населения за уход за младенцами и детьми в возрасте до трех лет в размере 2000 юаней (около 279 долларов) на ребенка в месяц. По мнению властей, эти меры в сочетании с системой субсидий по уходу за детьми в совокупности позволят снизить расходы семей на роды и уход за детьми.</w:t>
      </w:r>
    </w:p>
    <w:p w14:paraId="3D8086EC" w14:textId="77777777" w:rsidR="009C77E4" w:rsidRPr="00C84E78" w:rsidRDefault="009C77E4" w:rsidP="009C77E4">
      <w:r w:rsidRPr="00C84E78">
        <w:t>Ранее не этой неделе Госсовет КНР опубликовал "план реализации системы субсидий на воспитание детей", в соответствии с которым ввел субсидии в размере 3600 юаней (около 500 долларов) на каждого ребенка возрасте до трех лет. Согласно плану, Китай будет выплачивать субсидии на детей в возрасте до трех лет, родившихся до 1 января 2025 года.</w:t>
      </w:r>
    </w:p>
    <w:p w14:paraId="06C4F17E" w14:textId="77777777" w:rsidR="009C77E4" w:rsidRPr="00C84E78" w:rsidRDefault="009C77E4" w:rsidP="009C77E4">
      <w:r w:rsidRPr="00C84E78">
        <w:t>В ноябре 2024 года председатель КНР Си Цзиньпин заявил о необходимости построения здоровой системы политических мер поддержки рождаемости в Китае, который в настоящее время сталкивается с серьезными демографическими проблемами. Глава КНР в своей статье, опубликованной в журнале "Цюши", отмечал, что демографическое развитие в стране демонстрирует, что рождаемость находится ниже уровня, необходимого для воспроизводства населения, а само население страны стареет.</w:t>
      </w:r>
    </w:p>
    <w:p w14:paraId="4C711583" w14:textId="77777777" w:rsidR="009C77E4" w:rsidRPr="00C84E78" w:rsidRDefault="009C77E4" w:rsidP="009C77E4">
      <w:r w:rsidRPr="00C84E78">
        <w:t>Современный Китай сталкивается с серьезными демографическими проблемами, включая гендерный дисбаланс и старение населения. Одной из причин стала внедренная в Китае в конце 1970-х годов политика "одна семья - один ребенок", в рамках которой семьям в городах было разрешено иметь только одного ребенка, а в деревнях - двух, если первый ребенок - девочка. Согласно данным переписи населения 2020 года, в Китае численность мужчин на 34,9 миллиона человек превышала численность женщин. В 2022 году в Китае зарегистрировали рекордно низкое число браков - около 6,8 миллиона пар, что стало самым низким показателем за 37 лет.</w:t>
      </w:r>
    </w:p>
    <w:p w14:paraId="295318E9" w14:textId="77777777" w:rsidR="009C77E4" w:rsidRPr="00C84E78" w:rsidRDefault="009C77E4" w:rsidP="009C77E4">
      <w:r w:rsidRPr="00C84E78">
        <w:t>В 2013 году власти Китая пошли на ослабление ограничений по количеству разрешенных детей, чтобы решить возникшие проблемы. Второго ребенка разрешили иметь парам, где хотя бы один из супругов - единственный ребенок в своей семье, а в 2016 году - всем парам. Летом 2021 года Постоянный комитет Всекитайского собрания народных представителей одобрил принятие поправок к закону о народонаселении и плановой рождаемости, которые на законодательном уровне разрешили семьям заводить третьего ребенка и отменили все предусмотренные ранее штрафы и выплаты.</w:t>
      </w:r>
    </w:p>
    <w:p w14:paraId="73EF5FB5" w14:textId="77777777" w:rsidR="009C77E4" w:rsidRPr="00C84E78" w:rsidRDefault="009C77E4" w:rsidP="009C77E4">
      <w:r w:rsidRPr="00C84E78">
        <w:t>Однако эти меры не вызвали бума рождаемости, наоборот, из года в год рожать стали все меньше и меньше. Так, в 2016 году родились 17,76 миллиона человек, в 2017 - 17,23 миллиона, в 2018 - 15,23 миллиона, в 2019 - 14,65 миллиона, в 2020 - 12 миллионов, в 2021 - 10,62 миллиона человек, а в 2022 - 9,56 миллиона.</w:t>
      </w:r>
    </w:p>
    <w:p w14:paraId="4137A461" w14:textId="77777777" w:rsidR="009C77E4" w:rsidRPr="00C84E78" w:rsidRDefault="009C77E4" w:rsidP="009C77E4">
      <w:r w:rsidRPr="00C84E78">
        <w:t>Общий коэффициент рождаемости в КНР, согласно данным ООН, в 2024 году составил 1,01, что является одним из самых низких показателей в мире.</w:t>
      </w:r>
    </w:p>
    <w:p w14:paraId="0EAA005F" w14:textId="77777777" w:rsidR="00CA32BC" w:rsidRPr="00C84E78" w:rsidRDefault="009C77E4" w:rsidP="009C77E4">
      <w:r w:rsidRPr="00C84E78">
        <w:lastRenderedPageBreak/>
        <w:t>Китайское издание "Пэнпай", опираясь на данные министерства гражданской администрации КНР, ранее подсчитало, что число зарегистрированных в Китае браков в 2024 году сократилось на 20,5% за год. Согласно данным министерства гражданских</w:t>
      </w:r>
    </w:p>
    <w:p w14:paraId="2ADCFBE7" w14:textId="77777777" w:rsidR="00E81573" w:rsidRPr="00C84E78" w:rsidRDefault="00E81573" w:rsidP="00E81573">
      <w:pPr>
        <w:pStyle w:val="2"/>
      </w:pPr>
      <w:bookmarkStart w:id="156" w:name="_Toc204841846"/>
      <w:r w:rsidRPr="00C84E78">
        <w:t>Румыния сегодня, 30.07.2025, Статистика пенсионеров в Румынии: более половины получат новые налоги</w:t>
      </w:r>
      <w:bookmarkEnd w:id="156"/>
    </w:p>
    <w:p w14:paraId="7AB89A04" w14:textId="77777777" w:rsidR="00E81573" w:rsidRPr="00C84E78" w:rsidRDefault="00E81573" w:rsidP="006E5676">
      <w:pPr>
        <w:pStyle w:val="3"/>
      </w:pPr>
      <w:bookmarkStart w:id="157" w:name="_Toc204841847"/>
      <w:r w:rsidRPr="00C84E78">
        <w:t>По данным Института национальной статистики, в Румынии на конец прошлого года насчитывалось 5 миллионов пенсионеров. Из них лишь 20% (около 973.849 человек) получают пенсии свыше 5000 леев.</w:t>
      </w:r>
      <w:bookmarkEnd w:id="157"/>
    </w:p>
    <w:p w14:paraId="16F98823" w14:textId="77777777" w:rsidR="00E81573" w:rsidRPr="00C84E78" w:rsidRDefault="00E81573" w:rsidP="00E81573">
      <w:r w:rsidRPr="00C84E78">
        <w:t>Более половины пенсионеров имеют доход в диапазоне от 3000 до 5000 леев в месяц. С 1 августа именно эта группа будет обязана уплачивать взносы на здравоохранение.</w:t>
      </w:r>
    </w:p>
    <w:p w14:paraId="7DE863C7" w14:textId="77777777" w:rsidR="00E81573" w:rsidRPr="00C84E78" w:rsidRDefault="00E81573" w:rsidP="00E81573">
      <w:r w:rsidRPr="00C84E78">
        <w:t>Согласно статистике, 860.811 человек получают пенсию в размере от 3001 до 3500 леев, 723.142 человека - от 3501 до 4000 леев, а 574.644 человека получают от 4001 до 4500 леев. Кроме того, 424.803 пенсионера имеют пенсии от 4501 до 5000 леев.</w:t>
      </w:r>
    </w:p>
    <w:p w14:paraId="5748CAEB" w14:textId="77777777" w:rsidR="00E81573" w:rsidRPr="00C84E78" w:rsidRDefault="00E81573" w:rsidP="00E81573">
      <w:r w:rsidRPr="00C84E78">
        <w:t>Таким образом, более 2.5 миллионов пенсионеров имеют доходы, превышающие 3000 леев, которые считаются «большими» по версии правительства Боложана и будут обременены налогом 10% на сумму, превышающую этот порог. Например, для пенсии в 3200 леев налог будет взиматься с 200 леев.</w:t>
      </w:r>
    </w:p>
    <w:p w14:paraId="1E9D7C81" w14:textId="77777777" w:rsidR="00E81573" w:rsidRPr="00C84E78" w:rsidRDefault="00E81573" w:rsidP="00E81573">
      <w:r w:rsidRPr="00C84E78">
        <w:t>При этом только один из пяти пенсионеров получает более 5000 леев в месяц. В Румынии, согласно официальным данным, насчитывается 11.685 получателей специальных пенсий, среди которых большинство составляют магистраты, с средней пенсией в 25.200 леев.</w:t>
      </w:r>
    </w:p>
    <w:p w14:paraId="1ABE2041" w14:textId="77777777" w:rsidR="009C77E4" w:rsidRPr="00C84E78" w:rsidRDefault="00E81573" w:rsidP="00E81573">
      <w:hyperlink r:id="rId44" w:history="1">
        <w:r w:rsidRPr="00C84E78">
          <w:rPr>
            <w:rStyle w:val="a3"/>
          </w:rPr>
          <w:t>https://romania-today.ru/news/different/2025/07/30/tatistika-pensionerov-v-umynii-bolee-poloviny-poluchat-novye-nalogi</w:t>
        </w:r>
      </w:hyperlink>
    </w:p>
    <w:p w14:paraId="0AE82AB8" w14:textId="012A2968" w:rsidR="00F44806" w:rsidRDefault="00F44806" w:rsidP="00F44806">
      <w:pPr>
        <w:pStyle w:val="2"/>
      </w:pPr>
      <w:bookmarkStart w:id="158" w:name="_Toc204841848"/>
      <w:r>
        <w:t>ТАСС, 30.07.2025</w:t>
      </w:r>
      <w:r w:rsidRPr="00F44806">
        <w:t xml:space="preserve">, </w:t>
      </w:r>
      <w:r>
        <w:t xml:space="preserve">Президент Румынии поддержал увеличение пенсионного возраста судей и </w:t>
      </w:r>
      <w:r w:rsidR="00F518F8">
        <w:t>уменьшение их</w:t>
      </w:r>
      <w:r>
        <w:t xml:space="preserve"> пенсий</w:t>
      </w:r>
      <w:bookmarkEnd w:id="158"/>
    </w:p>
    <w:p w14:paraId="07BB84CD" w14:textId="77777777" w:rsidR="00F44806" w:rsidRDefault="00F44806" w:rsidP="00F44806">
      <w:pPr>
        <w:pStyle w:val="3"/>
      </w:pPr>
      <w:bookmarkStart w:id="159" w:name="_Toc204841849"/>
      <w:r>
        <w:t>Президент Румынии Никушор Дан назвал "совершенно  абсурдным" тот факт, что пенсия ушедшего на отдых судьи или прокурора в стране  равна его бывшей зарплате, что побуждает их выходить на пенсию как можно раньше.  Глава государства сделал это заявление на пресс-конференции, которая  транслировалась онлайн на сайте президентской администрации.</w:t>
      </w:r>
      <w:bookmarkEnd w:id="159"/>
    </w:p>
    <w:p w14:paraId="3FE2698A" w14:textId="77777777" w:rsidR="00F44806" w:rsidRDefault="00F44806" w:rsidP="00F44806">
      <w:r>
        <w:t>Накануне премьер-министр Румынии Илие Боложан сообщил о намерении  правительства увеличить возраст выхода на пенсию судей и прокуроров, а также  уменьшить размер их пенсий. Эти планы вызвали резкую критику со стороны Высшего  совета магистратуры (орган, контролирующий профессиональную деятельность судей и  прокуроров).</w:t>
      </w:r>
    </w:p>
    <w:p w14:paraId="6BF7AE65" w14:textId="77777777" w:rsidR="00F44806" w:rsidRDefault="00F44806" w:rsidP="00F44806">
      <w:r>
        <w:t>Эти намерения правительства "грубо нарушают принципы Конституции Румынии и  соответствующие международные нормы", утверждает совет, а их цель - "подорвать  судебную власть и ее независимость, чтобы отвлечь внимание от реальных проблем  общества". В результате обозреватели заговорили о конфликте между исполнительной  и судебной властями в Румынии.</w:t>
      </w:r>
    </w:p>
    <w:p w14:paraId="17EA3BAD" w14:textId="77777777" w:rsidR="00F44806" w:rsidRDefault="00F44806" w:rsidP="00F44806">
      <w:r>
        <w:lastRenderedPageBreak/>
        <w:t>Комментируя заявление Высшего совета магистратуры, Дан призвал "взвешивать  слова". "У нас есть проблема, - сказал он. - Тот факт, что в нынешнем законе  пенсия [судей и прокуроров] равна зарплате, - это проблема. Ее нужно исправить".  Президент констатировал, что судьи и прокуроры в массовом порядке подают  заявления о выходе на пенсию, назвав эту ситуацию неразберихой. "Недопустимо,  чтобы в этом элитном учреждении не было минимальной предсказуемости в отношении  пенсий", - сказал он.</w:t>
      </w:r>
    </w:p>
    <w:p w14:paraId="4BF71AE2" w14:textId="5FE93B49" w:rsidR="00412811" w:rsidRPr="00412811" w:rsidRDefault="00F44806" w:rsidP="00F518F8">
      <w:r>
        <w:t>Румынское государство выплачивает ряду бывших высокопоставленных чиновников  так называемые специальные (повышенные) пенсии. Это в первую очередь судьи и  прокуроры, а также военные, дипломаты, парламентарии. Вокруг специальных пенсий  в Румынии уже давно ведется бурная полемика, так как многие считают их  несправедливыми. Неоднократные попытки отменить или сократить их по разным  причинам неизменно проваливались. Это связано с тем, что судьи и прокуроры -  одна из главных опор политической власти в стране, которая в значительной  степени от них зависит.</w:t>
      </w:r>
    </w:p>
    <w:sectPr w:rsidR="00412811" w:rsidRPr="00412811" w:rsidSect="00B01BEA">
      <w:headerReference w:type="default" r:id="rId45"/>
      <w:footerReference w:type="default" r:id="rId4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CF868" w14:textId="77777777" w:rsidR="005A122D" w:rsidRDefault="005A122D">
      <w:r>
        <w:separator/>
      </w:r>
    </w:p>
  </w:endnote>
  <w:endnote w:type="continuationSeparator" w:id="0">
    <w:p w14:paraId="53A27FE2" w14:textId="77777777" w:rsidR="005A122D" w:rsidRDefault="005A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490D" w14:textId="77777777" w:rsidR="00FA4CC1" w:rsidRPr="00D64E5C" w:rsidRDefault="00FA4CC1" w:rsidP="00D64E5C">
    <w:pPr>
      <w:pStyle w:val="af4"/>
      <w:pBdr>
        <w:top w:val="thinThickSmallGap" w:sz="24" w:space="1" w:color="622423"/>
      </w:pBdr>
      <w:tabs>
        <w:tab w:val="clear" w:pos="4677"/>
        <w:tab w:val="clear" w:pos="9355"/>
        <w:tab w:val="right" w:pos="9071"/>
      </w:tabs>
      <w:rPr>
        <w:rFonts w:ascii="Cambria" w:hAnsi="Cambria"/>
      </w:rPr>
    </w:pPr>
    <w:r w:rsidRPr="00D64E5C">
      <w:tab/>
    </w:r>
    <w:r w:rsidR="00480391" w:rsidRPr="00CB47BF">
      <w:rPr>
        <w:b/>
      </w:rPr>
      <w:fldChar w:fldCharType="begin"/>
    </w:r>
    <w:r w:rsidRPr="00CB47BF">
      <w:rPr>
        <w:b/>
      </w:rPr>
      <w:instrText xml:space="preserve"> PAGE   \* MERGEFORMAT </w:instrText>
    </w:r>
    <w:r w:rsidR="00480391" w:rsidRPr="00CB47BF">
      <w:rPr>
        <w:b/>
      </w:rPr>
      <w:fldChar w:fldCharType="separate"/>
    </w:r>
    <w:r w:rsidR="00D03994" w:rsidRPr="00D03994">
      <w:rPr>
        <w:rFonts w:ascii="Cambria" w:hAnsi="Cambria"/>
        <w:b/>
        <w:noProof/>
      </w:rPr>
      <w:t>4</w:t>
    </w:r>
    <w:r w:rsidR="00480391" w:rsidRPr="00CB47BF">
      <w:rPr>
        <w:b/>
      </w:rPr>
      <w:fldChar w:fldCharType="end"/>
    </w:r>
  </w:p>
  <w:p w14:paraId="271F492C" w14:textId="77777777" w:rsidR="00FA4CC1" w:rsidRPr="00D15988" w:rsidRDefault="00FA4CC1"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5E31C" w14:textId="77777777" w:rsidR="005A122D" w:rsidRDefault="005A122D">
      <w:r>
        <w:separator/>
      </w:r>
    </w:p>
  </w:footnote>
  <w:footnote w:type="continuationSeparator" w:id="0">
    <w:p w14:paraId="584A9F87" w14:textId="77777777" w:rsidR="005A122D" w:rsidRDefault="005A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4736C" w14:textId="03279F7D" w:rsidR="00FA4CC1" w:rsidRDefault="00F518F8"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19CF3CC8" wp14:editId="4D1D969B">
              <wp:simplePos x="0" y="0"/>
              <wp:positionH relativeFrom="column">
                <wp:posOffset>1619250</wp:posOffset>
              </wp:positionH>
              <wp:positionV relativeFrom="paragraph">
                <wp:posOffset>-173990</wp:posOffset>
              </wp:positionV>
              <wp:extent cx="2395220" cy="396875"/>
              <wp:effectExtent l="0" t="6985" r="5080" b="5715"/>
              <wp:wrapNone/>
              <wp:docPr id="57866148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A95BAF" w14:textId="77777777" w:rsidR="00FA4CC1" w:rsidRPr="000C041B" w:rsidRDefault="00FA4CC1" w:rsidP="00122493">
                          <w:pPr>
                            <w:ind w:right="423"/>
                            <w:jc w:val="center"/>
                            <w:rPr>
                              <w:rFonts w:cs="Arial"/>
                              <w:b/>
                              <w:color w:val="EEECE1"/>
                              <w:sz w:val="6"/>
                              <w:szCs w:val="6"/>
                            </w:rPr>
                          </w:pPr>
                          <w:r w:rsidRPr="000C041B">
                            <w:rPr>
                              <w:rFonts w:cs="Arial"/>
                              <w:b/>
                              <w:color w:val="EEECE1"/>
                              <w:sz w:val="6"/>
                              <w:szCs w:val="6"/>
                            </w:rPr>
                            <w:t xml:space="preserve">        </w:t>
                          </w:r>
                        </w:p>
                        <w:p w14:paraId="3A2F3E36" w14:textId="77777777" w:rsidR="00FA4CC1" w:rsidRPr="00D15988" w:rsidRDefault="00FA4CC1"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1727E33" w14:textId="77777777" w:rsidR="00FA4CC1" w:rsidRPr="007336C7" w:rsidRDefault="00FA4CC1" w:rsidP="00122493">
                          <w:pPr>
                            <w:ind w:right="423"/>
                            <w:rPr>
                              <w:rFonts w:cs="Arial"/>
                            </w:rPr>
                          </w:pPr>
                        </w:p>
                        <w:p w14:paraId="60604989" w14:textId="77777777" w:rsidR="00FA4CC1" w:rsidRPr="00267F53" w:rsidRDefault="00FA4CC1"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CF3CC8"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56A95BAF" w14:textId="77777777" w:rsidR="00FA4CC1" w:rsidRPr="000C041B" w:rsidRDefault="00FA4CC1" w:rsidP="00122493">
                    <w:pPr>
                      <w:ind w:right="423"/>
                      <w:jc w:val="center"/>
                      <w:rPr>
                        <w:rFonts w:cs="Arial"/>
                        <w:b/>
                        <w:color w:val="EEECE1"/>
                        <w:sz w:val="6"/>
                        <w:szCs w:val="6"/>
                      </w:rPr>
                    </w:pPr>
                    <w:r w:rsidRPr="000C041B">
                      <w:rPr>
                        <w:rFonts w:cs="Arial"/>
                        <w:b/>
                        <w:color w:val="EEECE1"/>
                        <w:sz w:val="6"/>
                        <w:szCs w:val="6"/>
                      </w:rPr>
                      <w:t xml:space="preserve">        </w:t>
                    </w:r>
                  </w:p>
                  <w:p w14:paraId="3A2F3E36" w14:textId="77777777" w:rsidR="00FA4CC1" w:rsidRPr="00D15988" w:rsidRDefault="00FA4CC1"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1727E33" w14:textId="77777777" w:rsidR="00FA4CC1" w:rsidRPr="007336C7" w:rsidRDefault="00FA4CC1" w:rsidP="00122493">
                    <w:pPr>
                      <w:ind w:right="423"/>
                      <w:rPr>
                        <w:rFonts w:cs="Arial"/>
                      </w:rPr>
                    </w:pPr>
                  </w:p>
                  <w:p w14:paraId="60604989" w14:textId="77777777" w:rsidR="00FA4CC1" w:rsidRPr="00267F53" w:rsidRDefault="00FA4CC1" w:rsidP="00122493"/>
                </w:txbxContent>
              </v:textbox>
            </v:roundrect>
          </w:pict>
        </mc:Fallback>
      </mc:AlternateContent>
    </w:r>
    <w:r w:rsidR="00FA4CC1">
      <w:t xml:space="preserve">             </w:t>
    </w:r>
  </w:p>
  <w:p w14:paraId="3EACA2AB" w14:textId="2B6FEA8C" w:rsidR="00FA4CC1" w:rsidRDefault="00FA4CC1" w:rsidP="00122493">
    <w:pPr>
      <w:tabs>
        <w:tab w:val="left" w:pos="555"/>
        <w:tab w:val="right" w:pos="9071"/>
      </w:tabs>
      <w:jc w:val="center"/>
    </w:pPr>
    <w:r>
      <w:tab/>
    </w:r>
    <w:r>
      <w:tab/>
    </w:r>
    <w:r w:rsidR="00F518F8">
      <w:rPr>
        <w:noProof/>
      </w:rPr>
      <w:drawing>
        <wp:inline distT="0" distB="0" distL="0" distR="0" wp14:anchorId="3E5B7BCE" wp14:editId="737D5D44">
          <wp:extent cx="2200275" cy="5048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562222">
    <w:abstractNumId w:val="25"/>
  </w:num>
  <w:num w:numId="2" w16cid:durableId="19936541">
    <w:abstractNumId w:val="12"/>
  </w:num>
  <w:num w:numId="3" w16cid:durableId="566648786">
    <w:abstractNumId w:val="27"/>
  </w:num>
  <w:num w:numId="4" w16cid:durableId="607667120">
    <w:abstractNumId w:val="17"/>
  </w:num>
  <w:num w:numId="5" w16cid:durableId="593368119">
    <w:abstractNumId w:val="18"/>
  </w:num>
  <w:num w:numId="6" w16cid:durableId="15066303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9540162">
    <w:abstractNumId w:val="24"/>
  </w:num>
  <w:num w:numId="8" w16cid:durableId="1020858640">
    <w:abstractNumId w:val="21"/>
  </w:num>
  <w:num w:numId="9" w16cid:durableId="160696237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4180578">
    <w:abstractNumId w:val="16"/>
  </w:num>
  <w:num w:numId="11" w16cid:durableId="1019620319">
    <w:abstractNumId w:val="15"/>
  </w:num>
  <w:num w:numId="12" w16cid:durableId="1987466700">
    <w:abstractNumId w:val="10"/>
  </w:num>
  <w:num w:numId="13" w16cid:durableId="638917872">
    <w:abstractNumId w:val="9"/>
  </w:num>
  <w:num w:numId="14" w16cid:durableId="1143306972">
    <w:abstractNumId w:val="7"/>
  </w:num>
  <w:num w:numId="15" w16cid:durableId="1230068369">
    <w:abstractNumId w:val="6"/>
  </w:num>
  <w:num w:numId="16" w16cid:durableId="1430664998">
    <w:abstractNumId w:val="5"/>
  </w:num>
  <w:num w:numId="17" w16cid:durableId="1927030653">
    <w:abstractNumId w:val="4"/>
  </w:num>
  <w:num w:numId="18" w16cid:durableId="1205093158">
    <w:abstractNumId w:val="8"/>
  </w:num>
  <w:num w:numId="19" w16cid:durableId="89394935">
    <w:abstractNumId w:val="3"/>
  </w:num>
  <w:num w:numId="20" w16cid:durableId="784349638">
    <w:abstractNumId w:val="2"/>
  </w:num>
  <w:num w:numId="21" w16cid:durableId="863905492">
    <w:abstractNumId w:val="1"/>
  </w:num>
  <w:num w:numId="22" w16cid:durableId="166527257">
    <w:abstractNumId w:val="0"/>
  </w:num>
  <w:num w:numId="23" w16cid:durableId="934939665">
    <w:abstractNumId w:val="19"/>
  </w:num>
  <w:num w:numId="24" w16cid:durableId="901327929">
    <w:abstractNumId w:val="26"/>
  </w:num>
  <w:num w:numId="25" w16cid:durableId="760879154">
    <w:abstractNumId w:val="20"/>
  </w:num>
  <w:num w:numId="26" w16cid:durableId="1993409805">
    <w:abstractNumId w:val="13"/>
  </w:num>
  <w:num w:numId="27" w16cid:durableId="908687522">
    <w:abstractNumId w:val="11"/>
  </w:num>
  <w:num w:numId="28" w16cid:durableId="1116296216">
    <w:abstractNumId w:val="22"/>
  </w:num>
  <w:num w:numId="29" w16cid:durableId="130750621">
    <w:abstractNumId w:val="23"/>
  </w:num>
  <w:num w:numId="30" w16cid:durableId="4170986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1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035"/>
    <w:rsid w:val="00077B8F"/>
    <w:rsid w:val="00080608"/>
    <w:rsid w:val="0008110E"/>
    <w:rsid w:val="0008167F"/>
    <w:rsid w:val="00083502"/>
    <w:rsid w:val="0008384D"/>
    <w:rsid w:val="00083C23"/>
    <w:rsid w:val="00084F93"/>
    <w:rsid w:val="000850F7"/>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58"/>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618"/>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1A11"/>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52"/>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96"/>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0A"/>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C28"/>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60EE"/>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1EC1"/>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0391"/>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8C6"/>
    <w:rsid w:val="004949E5"/>
    <w:rsid w:val="00494DE4"/>
    <w:rsid w:val="00495467"/>
    <w:rsid w:val="00495513"/>
    <w:rsid w:val="00496E18"/>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15C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4A05"/>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708"/>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5E8"/>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A2D"/>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2D"/>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682"/>
    <w:rsid w:val="00615FB3"/>
    <w:rsid w:val="00617A51"/>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404"/>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1CB5"/>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23A"/>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1E2"/>
    <w:rsid w:val="006D644E"/>
    <w:rsid w:val="006E0FB0"/>
    <w:rsid w:val="006E1219"/>
    <w:rsid w:val="006E17C7"/>
    <w:rsid w:val="006E19C4"/>
    <w:rsid w:val="006E366F"/>
    <w:rsid w:val="006E4A09"/>
    <w:rsid w:val="006E5058"/>
    <w:rsid w:val="006E547A"/>
    <w:rsid w:val="006E5676"/>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83F"/>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2520"/>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6B3"/>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26F1"/>
    <w:rsid w:val="0089311E"/>
    <w:rsid w:val="00894134"/>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856"/>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0E5E"/>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36"/>
    <w:rsid w:val="009417BF"/>
    <w:rsid w:val="00941BBA"/>
    <w:rsid w:val="00943008"/>
    <w:rsid w:val="00943EED"/>
    <w:rsid w:val="0094491C"/>
    <w:rsid w:val="00944D0A"/>
    <w:rsid w:val="00945477"/>
    <w:rsid w:val="00945484"/>
    <w:rsid w:val="0094572A"/>
    <w:rsid w:val="009458BC"/>
    <w:rsid w:val="00945E97"/>
    <w:rsid w:val="0094633B"/>
    <w:rsid w:val="0094725A"/>
    <w:rsid w:val="00947734"/>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2B8"/>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7E4"/>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8DE"/>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23C"/>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1D9"/>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CDA"/>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685B"/>
    <w:rsid w:val="00C771F7"/>
    <w:rsid w:val="00C7747A"/>
    <w:rsid w:val="00C80923"/>
    <w:rsid w:val="00C809CD"/>
    <w:rsid w:val="00C81F61"/>
    <w:rsid w:val="00C82684"/>
    <w:rsid w:val="00C831F4"/>
    <w:rsid w:val="00C83DB7"/>
    <w:rsid w:val="00C84D5A"/>
    <w:rsid w:val="00C84E78"/>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E75B1"/>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994"/>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5E09"/>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127"/>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076"/>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DF6F74"/>
    <w:rsid w:val="00E0273A"/>
    <w:rsid w:val="00E02825"/>
    <w:rsid w:val="00E03345"/>
    <w:rsid w:val="00E04DFD"/>
    <w:rsid w:val="00E04EBE"/>
    <w:rsid w:val="00E06ADC"/>
    <w:rsid w:val="00E06FDB"/>
    <w:rsid w:val="00E100E6"/>
    <w:rsid w:val="00E10A80"/>
    <w:rsid w:val="00E10D13"/>
    <w:rsid w:val="00E11FA7"/>
    <w:rsid w:val="00E11FCD"/>
    <w:rsid w:val="00E1249B"/>
    <w:rsid w:val="00E13267"/>
    <w:rsid w:val="00E1399C"/>
    <w:rsid w:val="00E1422B"/>
    <w:rsid w:val="00E14277"/>
    <w:rsid w:val="00E14363"/>
    <w:rsid w:val="00E148FF"/>
    <w:rsid w:val="00E15348"/>
    <w:rsid w:val="00E1577C"/>
    <w:rsid w:val="00E15A43"/>
    <w:rsid w:val="00E15F9D"/>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573"/>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38BF"/>
    <w:rsid w:val="00EB3D55"/>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5725"/>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4806"/>
    <w:rsid w:val="00F46FE1"/>
    <w:rsid w:val="00F5169D"/>
    <w:rsid w:val="00F518F8"/>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2E7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4CC1"/>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1C0F"/>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7FDE6"/>
  <w15:docId w15:val="{73C2AE38-1EB3-A64D-8D1F-F330B3B1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Doubles">
    <w:name w:val="Document_Doubles"/>
    <w:basedOn w:val="a"/>
    <w:next w:val="a"/>
    <w:link w:val="DocumentDoublesChar"/>
    <w:qFormat/>
    <w:rsid w:val="00641CB5"/>
    <w:pPr>
      <w:spacing w:before="120"/>
      <w:jc w:val="left"/>
    </w:pPr>
    <w:rPr>
      <w:rFonts w:ascii="Arial" w:eastAsia="Calibri" w:hAnsi="Arial"/>
      <w:sz w:val="16"/>
      <w:szCs w:val="20"/>
      <w:lang w:eastAsia="en-US"/>
    </w:rPr>
  </w:style>
  <w:style w:type="character" w:customStyle="1" w:styleId="DoubleOriginalLink">
    <w:name w:val="Double_OriginalLink"/>
    <w:uiPriority w:val="1"/>
    <w:qFormat/>
    <w:rsid w:val="00641CB5"/>
    <w:rPr>
      <w:rFonts w:ascii="Arial" w:hAnsi="Arial"/>
      <w:color w:val="0000FF"/>
      <w:sz w:val="18"/>
      <w:u w:val="single"/>
    </w:rPr>
  </w:style>
  <w:style w:type="paragraph" w:customStyle="1" w:styleId="TitleDoubles">
    <w:name w:val="TitleDoubles"/>
    <w:basedOn w:val="a"/>
    <w:link w:val="TitleDoublesChar"/>
    <w:qFormat/>
    <w:rsid w:val="00641CB5"/>
    <w:pPr>
      <w:spacing w:before="120"/>
      <w:jc w:val="left"/>
    </w:pPr>
    <w:rPr>
      <w:rFonts w:ascii="Arial" w:hAnsi="Arial"/>
      <w:b/>
      <w:bCs/>
      <w:color w:val="808080"/>
      <w:sz w:val="20"/>
    </w:rPr>
  </w:style>
  <w:style w:type="character" w:customStyle="1" w:styleId="TitleDoublesChar">
    <w:name w:val="TitleDoubles Char"/>
    <w:link w:val="TitleDoubles"/>
    <w:rsid w:val="00641CB5"/>
    <w:rPr>
      <w:rFonts w:ascii="Arial" w:hAnsi="Arial" w:cs="Arial"/>
      <w:b/>
      <w:bCs/>
      <w:color w:val="808080"/>
      <w:szCs w:val="24"/>
    </w:rPr>
  </w:style>
  <w:style w:type="character" w:customStyle="1" w:styleId="DocumentDoublesChar">
    <w:name w:val="Document_Doubles Char"/>
    <w:link w:val="DocumentDoubles"/>
    <w:rsid w:val="00641CB5"/>
    <w:rPr>
      <w:rFonts w:ascii="Arial" w:eastAsia="Calibri" w:hAnsi="Arial"/>
      <w:sz w:val="16"/>
      <w:lang w:eastAsia="en-US"/>
    </w:rPr>
  </w:style>
  <w:style w:type="character" w:styleId="aff7">
    <w:name w:val="Unresolved Mention"/>
    <w:uiPriority w:val="99"/>
    <w:semiHidden/>
    <w:unhideWhenUsed/>
    <w:rsid w:val="00D55E09"/>
    <w:rPr>
      <w:color w:val="605E5C"/>
      <w:shd w:val="clear" w:color="auto" w:fill="E1DFDD"/>
    </w:rPr>
  </w:style>
  <w:style w:type="paragraph" w:customStyle="1" w:styleId="DocumentBody">
    <w:name w:val="DocumentBody"/>
    <w:basedOn w:val="a"/>
    <w:link w:val="DocumentBody0"/>
    <w:qFormat/>
    <w:rsid w:val="0006241D"/>
    <w:pPr>
      <w:ind w:firstLine="567"/>
    </w:pPr>
    <w:rPr>
      <w:rFonts w:ascii="Arial" w:eastAsia="Calibri" w:hAnsi="Arial"/>
      <w:sz w:val="18"/>
      <w:szCs w:val="20"/>
      <w:lang w:eastAsia="en-US"/>
    </w:rPr>
  </w:style>
  <w:style w:type="character" w:customStyle="1" w:styleId="DocumentBody0">
    <w:name w:val="DocumentBody Знак"/>
    <w:link w:val="DocumentBody"/>
    <w:rsid w:val="0006241D"/>
    <w:rPr>
      <w:rFonts w:ascii="Arial" w:eastAsia="Calibri" w:hAnsi="Arial"/>
      <w:sz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60493822">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91174075">
      <w:bodyDiv w:val="1"/>
      <w:marLeft w:val="0"/>
      <w:marRight w:val="0"/>
      <w:marTop w:val="0"/>
      <w:marBottom w:val="0"/>
      <w:divBdr>
        <w:top w:val="none" w:sz="0" w:space="0" w:color="auto"/>
        <w:left w:val="none" w:sz="0" w:space="0" w:color="auto"/>
        <w:bottom w:val="none" w:sz="0" w:space="0" w:color="auto"/>
        <w:right w:val="none" w:sz="0" w:space="0" w:color="auto"/>
      </w:divBdr>
      <w:divsChild>
        <w:div w:id="1248461132">
          <w:marLeft w:val="0"/>
          <w:marRight w:val="0"/>
          <w:marTop w:val="0"/>
          <w:marBottom w:val="0"/>
          <w:divBdr>
            <w:top w:val="none" w:sz="0" w:space="0" w:color="auto"/>
            <w:left w:val="none" w:sz="0" w:space="0" w:color="auto"/>
            <w:bottom w:val="none" w:sz="0" w:space="0" w:color="auto"/>
            <w:right w:val="none" w:sz="0" w:space="0" w:color="auto"/>
          </w:divBdr>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40899653">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85936784">
      <w:bodyDiv w:val="1"/>
      <w:marLeft w:val="0"/>
      <w:marRight w:val="0"/>
      <w:marTop w:val="0"/>
      <w:marBottom w:val="0"/>
      <w:divBdr>
        <w:top w:val="none" w:sz="0" w:space="0" w:color="auto"/>
        <w:left w:val="none" w:sz="0" w:space="0" w:color="auto"/>
        <w:bottom w:val="none" w:sz="0" w:space="0" w:color="auto"/>
        <w:right w:val="none" w:sz="0" w:space="0" w:color="auto"/>
      </w:divBdr>
    </w:div>
    <w:div w:id="1806043159">
      <w:bodyDiv w:val="1"/>
      <w:marLeft w:val="0"/>
      <w:marRight w:val="0"/>
      <w:marTop w:val="0"/>
      <w:marBottom w:val="0"/>
      <w:divBdr>
        <w:top w:val="none" w:sz="0" w:space="0" w:color="auto"/>
        <w:left w:val="none" w:sz="0" w:space="0" w:color="auto"/>
        <w:bottom w:val="none" w:sz="0" w:space="0" w:color="auto"/>
        <w:right w:val="none" w:sz="0" w:space="0" w:color="auto"/>
      </w:divBdr>
      <w:divsChild>
        <w:div w:id="948901435">
          <w:marLeft w:val="0"/>
          <w:marRight w:val="0"/>
          <w:marTop w:val="0"/>
          <w:marBottom w:val="0"/>
          <w:divBdr>
            <w:top w:val="none" w:sz="0" w:space="0" w:color="auto"/>
            <w:left w:val="none" w:sz="0" w:space="0" w:color="auto"/>
            <w:bottom w:val="none" w:sz="0" w:space="0" w:color="auto"/>
            <w:right w:val="none" w:sz="0" w:space="0" w:color="auto"/>
          </w:divBdr>
        </w:div>
      </w:divsChild>
    </w:div>
    <w:div w:id="1881504049">
      <w:bodyDiv w:val="1"/>
      <w:marLeft w:val="0"/>
      <w:marRight w:val="0"/>
      <w:marTop w:val="0"/>
      <w:marBottom w:val="0"/>
      <w:divBdr>
        <w:top w:val="none" w:sz="0" w:space="0" w:color="auto"/>
        <w:left w:val="none" w:sz="0" w:space="0" w:color="auto"/>
        <w:bottom w:val="none" w:sz="0" w:space="0" w:color="auto"/>
        <w:right w:val="none" w:sz="0" w:space="0" w:color="auto"/>
      </w:divBdr>
      <w:divsChild>
        <w:div w:id="143282151">
          <w:marLeft w:val="0"/>
          <w:marRight w:val="0"/>
          <w:marTop w:val="0"/>
          <w:marBottom w:val="0"/>
          <w:divBdr>
            <w:top w:val="none" w:sz="0" w:space="0" w:color="auto"/>
            <w:left w:val="none" w:sz="0" w:space="0" w:color="auto"/>
            <w:bottom w:val="none" w:sz="0" w:space="0" w:color="auto"/>
            <w:right w:val="none" w:sz="0" w:space="0" w:color="auto"/>
          </w:divBdr>
        </w:div>
        <w:div w:id="113453032">
          <w:marLeft w:val="0"/>
          <w:marRight w:val="0"/>
          <w:marTop w:val="0"/>
          <w:marBottom w:val="0"/>
          <w:divBdr>
            <w:top w:val="none" w:sz="0" w:space="0" w:color="auto"/>
            <w:left w:val="none" w:sz="0" w:space="0" w:color="auto"/>
            <w:bottom w:val="none" w:sz="0" w:space="0" w:color="auto"/>
            <w:right w:val="none" w:sz="0" w:space="0" w:color="auto"/>
          </w:divBdr>
          <w:divsChild>
            <w:div w:id="1732540344">
              <w:marLeft w:val="0"/>
              <w:marRight w:val="0"/>
              <w:marTop w:val="0"/>
              <w:marBottom w:val="0"/>
              <w:divBdr>
                <w:top w:val="none" w:sz="0" w:space="0" w:color="auto"/>
                <w:left w:val="none" w:sz="0" w:space="0" w:color="auto"/>
                <w:bottom w:val="none" w:sz="0" w:space="0" w:color="auto"/>
                <w:right w:val="none" w:sz="0" w:space="0" w:color="auto"/>
              </w:divBdr>
              <w:divsChild>
                <w:div w:id="932468819">
                  <w:marLeft w:val="0"/>
                  <w:marRight w:val="0"/>
                  <w:marTop w:val="0"/>
                  <w:marBottom w:val="480"/>
                  <w:divBdr>
                    <w:top w:val="none" w:sz="0" w:space="0" w:color="auto"/>
                    <w:left w:val="none" w:sz="0" w:space="0" w:color="auto"/>
                    <w:bottom w:val="none" w:sz="0" w:space="0" w:color="auto"/>
                    <w:right w:val="none" w:sz="0" w:space="0" w:color="auto"/>
                  </w:divBdr>
                  <w:divsChild>
                    <w:div w:id="1061291397">
                      <w:marLeft w:val="0"/>
                      <w:marRight w:val="0"/>
                      <w:marTop w:val="0"/>
                      <w:marBottom w:val="0"/>
                      <w:divBdr>
                        <w:top w:val="none" w:sz="0" w:space="0" w:color="auto"/>
                        <w:left w:val="none" w:sz="0" w:space="0" w:color="auto"/>
                        <w:bottom w:val="none" w:sz="0" w:space="0" w:color="auto"/>
                        <w:right w:val="none" w:sz="0" w:space="0" w:color="auto"/>
                      </w:divBdr>
                      <w:divsChild>
                        <w:div w:id="151916183">
                          <w:marLeft w:val="0"/>
                          <w:marRight w:val="0"/>
                          <w:marTop w:val="0"/>
                          <w:marBottom w:val="120"/>
                          <w:divBdr>
                            <w:top w:val="none" w:sz="0" w:space="0" w:color="auto"/>
                            <w:left w:val="none" w:sz="0" w:space="0" w:color="auto"/>
                            <w:bottom w:val="none" w:sz="0" w:space="0" w:color="auto"/>
                            <w:right w:val="none" w:sz="0" w:space="0" w:color="auto"/>
                          </w:divBdr>
                          <w:divsChild>
                            <w:div w:id="1262881079">
                              <w:marLeft w:val="0"/>
                              <w:marRight w:val="0"/>
                              <w:marTop w:val="0"/>
                              <w:marBottom w:val="0"/>
                              <w:divBdr>
                                <w:top w:val="none" w:sz="0" w:space="0" w:color="auto"/>
                                <w:left w:val="none" w:sz="0" w:space="0" w:color="auto"/>
                                <w:bottom w:val="none" w:sz="0" w:space="0" w:color="auto"/>
                                <w:right w:val="none" w:sz="0" w:space="0" w:color="auto"/>
                              </w:divBdr>
                              <w:divsChild>
                                <w:div w:id="342780594">
                                  <w:marLeft w:val="0"/>
                                  <w:marRight w:val="0"/>
                                  <w:marTop w:val="0"/>
                                  <w:marBottom w:val="0"/>
                                  <w:divBdr>
                                    <w:top w:val="none" w:sz="0" w:space="0" w:color="auto"/>
                                    <w:left w:val="none" w:sz="0" w:space="0" w:color="auto"/>
                                    <w:bottom w:val="none" w:sz="0" w:space="0" w:color="auto"/>
                                    <w:right w:val="none" w:sz="0" w:space="0" w:color="auto"/>
                                  </w:divBdr>
                                  <w:divsChild>
                                    <w:div w:id="957568884">
                                      <w:marLeft w:val="0"/>
                                      <w:marRight w:val="0"/>
                                      <w:marTop w:val="0"/>
                                      <w:marBottom w:val="0"/>
                                      <w:divBdr>
                                        <w:top w:val="none" w:sz="0" w:space="0" w:color="auto"/>
                                        <w:left w:val="none" w:sz="0" w:space="0" w:color="auto"/>
                                        <w:bottom w:val="none" w:sz="0" w:space="0" w:color="auto"/>
                                        <w:right w:val="none" w:sz="0" w:space="0" w:color="auto"/>
                                      </w:divBdr>
                                      <w:divsChild>
                                        <w:div w:id="19939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838438">
                          <w:marLeft w:val="0"/>
                          <w:marRight w:val="0"/>
                          <w:marTop w:val="0"/>
                          <w:marBottom w:val="0"/>
                          <w:divBdr>
                            <w:top w:val="none" w:sz="0" w:space="0" w:color="auto"/>
                            <w:left w:val="none" w:sz="0" w:space="0" w:color="auto"/>
                            <w:bottom w:val="none" w:sz="0" w:space="0" w:color="auto"/>
                            <w:right w:val="none" w:sz="0" w:space="0" w:color="auto"/>
                          </w:divBdr>
                          <w:divsChild>
                            <w:div w:id="1208448657">
                              <w:marLeft w:val="0"/>
                              <w:marRight w:val="0"/>
                              <w:marTop w:val="0"/>
                              <w:marBottom w:val="0"/>
                              <w:divBdr>
                                <w:top w:val="none" w:sz="0" w:space="0" w:color="auto"/>
                                <w:left w:val="none" w:sz="0" w:space="0" w:color="auto"/>
                                <w:bottom w:val="none" w:sz="0" w:space="0" w:color="auto"/>
                                <w:right w:val="none" w:sz="0" w:space="0" w:color="auto"/>
                              </w:divBdr>
                            </w:div>
                            <w:div w:id="1731153683">
                              <w:marLeft w:val="0"/>
                              <w:marRight w:val="0"/>
                              <w:marTop w:val="120"/>
                              <w:marBottom w:val="0"/>
                              <w:divBdr>
                                <w:top w:val="none" w:sz="0" w:space="0" w:color="auto"/>
                                <w:left w:val="none" w:sz="0" w:space="0" w:color="auto"/>
                                <w:bottom w:val="none" w:sz="0" w:space="0" w:color="auto"/>
                                <w:right w:val="none" w:sz="0" w:space="0" w:color="auto"/>
                              </w:divBdr>
                              <w:divsChild>
                                <w:div w:id="9653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75553">
                  <w:marLeft w:val="0"/>
                  <w:marRight w:val="0"/>
                  <w:marTop w:val="0"/>
                  <w:marBottom w:val="480"/>
                  <w:divBdr>
                    <w:top w:val="none" w:sz="0" w:space="0" w:color="auto"/>
                    <w:left w:val="none" w:sz="0" w:space="0" w:color="auto"/>
                    <w:bottom w:val="none" w:sz="0" w:space="0" w:color="auto"/>
                    <w:right w:val="none" w:sz="0" w:space="0" w:color="auto"/>
                  </w:divBdr>
                </w:div>
                <w:div w:id="844637413">
                  <w:marLeft w:val="0"/>
                  <w:marRight w:val="0"/>
                  <w:marTop w:val="0"/>
                  <w:marBottom w:val="480"/>
                  <w:divBdr>
                    <w:top w:val="none" w:sz="0" w:space="0" w:color="auto"/>
                    <w:left w:val="none" w:sz="0" w:space="0" w:color="auto"/>
                    <w:bottom w:val="none" w:sz="0" w:space="0" w:color="auto"/>
                    <w:right w:val="none" w:sz="0" w:space="0" w:color="auto"/>
                  </w:divBdr>
                </w:div>
                <w:div w:id="1943805174">
                  <w:marLeft w:val="0"/>
                  <w:marRight w:val="0"/>
                  <w:marTop w:val="0"/>
                  <w:marBottom w:val="480"/>
                  <w:divBdr>
                    <w:top w:val="none" w:sz="0" w:space="0" w:color="auto"/>
                    <w:left w:val="none" w:sz="0" w:space="0" w:color="auto"/>
                    <w:bottom w:val="none" w:sz="0" w:space="0" w:color="auto"/>
                    <w:right w:val="none" w:sz="0" w:space="0" w:color="auto"/>
                  </w:divBdr>
                </w:div>
                <w:div w:id="291906638">
                  <w:marLeft w:val="0"/>
                  <w:marRight w:val="0"/>
                  <w:marTop w:val="0"/>
                  <w:marBottom w:val="480"/>
                  <w:divBdr>
                    <w:top w:val="none" w:sz="0" w:space="0" w:color="auto"/>
                    <w:left w:val="none" w:sz="0" w:space="0" w:color="auto"/>
                    <w:bottom w:val="none" w:sz="0" w:space="0" w:color="auto"/>
                    <w:right w:val="none" w:sz="0" w:space="0" w:color="auto"/>
                  </w:divBdr>
                </w:div>
                <w:div w:id="1355889501">
                  <w:marLeft w:val="0"/>
                  <w:marRight w:val="0"/>
                  <w:marTop w:val="0"/>
                  <w:marBottom w:val="480"/>
                  <w:divBdr>
                    <w:top w:val="none" w:sz="0" w:space="0" w:color="auto"/>
                    <w:left w:val="none" w:sz="0" w:space="0" w:color="auto"/>
                    <w:bottom w:val="none" w:sz="0" w:space="0" w:color="auto"/>
                    <w:right w:val="none" w:sz="0" w:space="0" w:color="auto"/>
                  </w:divBdr>
                </w:div>
                <w:div w:id="1734230156">
                  <w:marLeft w:val="0"/>
                  <w:marRight w:val="0"/>
                  <w:marTop w:val="0"/>
                  <w:marBottom w:val="480"/>
                  <w:divBdr>
                    <w:top w:val="none" w:sz="0" w:space="0" w:color="auto"/>
                    <w:left w:val="none" w:sz="0" w:space="0" w:color="auto"/>
                    <w:bottom w:val="none" w:sz="0" w:space="0" w:color="auto"/>
                    <w:right w:val="none" w:sz="0" w:space="0" w:color="auto"/>
                  </w:divBdr>
                </w:div>
                <w:div w:id="1430587408">
                  <w:marLeft w:val="0"/>
                  <w:marRight w:val="0"/>
                  <w:marTop w:val="0"/>
                  <w:marBottom w:val="480"/>
                  <w:divBdr>
                    <w:top w:val="none" w:sz="0" w:space="0" w:color="auto"/>
                    <w:left w:val="none" w:sz="0" w:space="0" w:color="auto"/>
                    <w:bottom w:val="none" w:sz="0" w:space="0" w:color="auto"/>
                    <w:right w:val="none" w:sz="0" w:space="0" w:color="auto"/>
                  </w:divBdr>
                </w:div>
                <w:div w:id="1465851411">
                  <w:marLeft w:val="0"/>
                  <w:marRight w:val="0"/>
                  <w:marTop w:val="0"/>
                  <w:marBottom w:val="480"/>
                  <w:divBdr>
                    <w:top w:val="none" w:sz="0" w:space="0" w:color="auto"/>
                    <w:left w:val="none" w:sz="0" w:space="0" w:color="auto"/>
                    <w:bottom w:val="none" w:sz="0" w:space="0" w:color="auto"/>
                    <w:right w:val="none" w:sz="0" w:space="0" w:color="auto"/>
                  </w:divBdr>
                </w:div>
                <w:div w:id="1291784825">
                  <w:marLeft w:val="0"/>
                  <w:marRight w:val="0"/>
                  <w:marTop w:val="0"/>
                  <w:marBottom w:val="480"/>
                  <w:divBdr>
                    <w:top w:val="none" w:sz="0" w:space="0" w:color="auto"/>
                    <w:left w:val="none" w:sz="0" w:space="0" w:color="auto"/>
                    <w:bottom w:val="none" w:sz="0" w:space="0" w:color="auto"/>
                    <w:right w:val="none" w:sz="0" w:space="0" w:color="auto"/>
                  </w:divBdr>
                </w:div>
                <w:div w:id="10847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05348">
      <w:bodyDiv w:val="1"/>
      <w:marLeft w:val="0"/>
      <w:marRight w:val="0"/>
      <w:marTop w:val="0"/>
      <w:marBottom w:val="0"/>
      <w:divBdr>
        <w:top w:val="none" w:sz="0" w:space="0" w:color="auto"/>
        <w:left w:val="none" w:sz="0" w:space="0" w:color="auto"/>
        <w:bottom w:val="none" w:sz="0" w:space="0" w:color="auto"/>
        <w:right w:val="none" w:sz="0" w:space="0" w:color="auto"/>
      </w:divBdr>
      <w:divsChild>
        <w:div w:id="760417504">
          <w:marLeft w:val="0"/>
          <w:marRight w:val="0"/>
          <w:marTop w:val="0"/>
          <w:marBottom w:val="0"/>
          <w:divBdr>
            <w:top w:val="single" w:sz="2" w:space="0" w:color="auto"/>
            <w:left w:val="single" w:sz="2" w:space="0" w:color="auto"/>
            <w:bottom w:val="single" w:sz="2" w:space="0" w:color="auto"/>
            <w:right w:val="single" w:sz="2"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domosti.ru/press_releases/2025/07/17/za-pervoe-polugodie-2025-goda-npf-buduschee-uvelichil-obem-viplat-klientam-bolee-chem-na-30" TargetMode="External"/><Relationship Id="rId13" Type="http://schemas.openxmlformats.org/officeDocument/2006/relationships/hyperlink" Target="http://pbroker.ru/?p=80550" TargetMode="External"/><Relationship Id="rId18" Type="http://schemas.openxmlformats.org/officeDocument/2006/relationships/hyperlink" Target="https://finance.mail.ru/article/rossiyanam-rasskazali-kak-nakopit-1-mln-rubley-k-pensii-67221869/" TargetMode="External"/><Relationship Id="rId26" Type="http://schemas.openxmlformats.org/officeDocument/2006/relationships/hyperlink" Target="https://www.ogirk.ru/2025/07/30/bolee-100-tys-vkladchikov/" TargetMode="External"/><Relationship Id="rId39" Type="http://schemas.openxmlformats.org/officeDocument/2006/relationships/hyperlink" Target="http://www.finmarket.ru/news/6447217" TargetMode="External"/><Relationship Id="rId3" Type="http://schemas.openxmlformats.org/officeDocument/2006/relationships/settings" Target="settings.xml"/><Relationship Id="rId21" Type="http://schemas.openxmlformats.org/officeDocument/2006/relationships/hyperlink" Target="https://life.ru/p/1775173" TargetMode="External"/><Relationship Id="rId34" Type="http://schemas.openxmlformats.org/officeDocument/2006/relationships/hyperlink" Target="https://www.1rre.ru/2652655-pensionnye-izmeneniya-komu-povysyat-vyplaty-dvazhdy-do-koncza-2025-goda.html" TargetMode="External"/><Relationship Id="rId42" Type="http://schemas.openxmlformats.org/officeDocument/2006/relationships/hyperlink" Target="https://www.insur-info.ru/press/203531/"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rb.ru/b2b/press/klienty_npf_vtb_oformili_1_mln_dogovorov_dolgosrochnykh_sberezheniy-10688764/" TargetMode="External"/><Relationship Id="rId17" Type="http://schemas.openxmlformats.org/officeDocument/2006/relationships/hyperlink" Target="https://abnews.ru/news/2025/7/30/million-k-pensii-rossiyane-mogut-nakopit-dengi-s-pomoshhyu-gospodderzhki" TargetMode="External"/><Relationship Id="rId25" Type="http://schemas.openxmlformats.org/officeDocument/2006/relationships/hyperlink" Target="https://oblast45.ru/publication/76902" TargetMode="External"/><Relationship Id="rId33" Type="http://schemas.openxmlformats.org/officeDocument/2006/relationships/hyperlink" Target="http://pbroker.ru/?p=80552" TargetMode="External"/><Relationship Id="rId38" Type="http://schemas.openxmlformats.org/officeDocument/2006/relationships/hyperlink" Target="https://pensnews.ru/news/16744"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xpert.ru/news/v-napf-rasskazali-kak-rossiyane-mogut-nakopit-1-million-rubley-k-pensii/" TargetMode="External"/><Relationship Id="rId20" Type="http://schemas.openxmlformats.org/officeDocument/2006/relationships/hyperlink" Target="https://glavny.tv/last-news/russia/eks-rektor-ranhigs-mau-nazval-tri-uroka-perestroyki-dlya-rossii/" TargetMode="External"/><Relationship Id="rId29" Type="http://schemas.openxmlformats.org/officeDocument/2006/relationships/hyperlink" Target="https://www.kp.ru/daily/27732/5121552/" TargetMode="External"/><Relationship Id="rId41" Type="http://schemas.openxmlformats.org/officeDocument/2006/relationships/hyperlink" Target="https://www.ridus.ru/ldpr-vnesla-zakonoproekt-o-vozvrate-7-ndfl-rabotnikam-promyshlennosti-66544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nta.ru/news/2025/07/30/vtb-otmetil-interes-rossiyan-k-programme-dolgosrochnyh-sberezheniy/" TargetMode="External"/><Relationship Id="rId24" Type="http://schemas.openxmlformats.org/officeDocument/2006/relationships/hyperlink" Target="https://www.kp.ru/online/news/6496569/" TargetMode="External"/><Relationship Id="rId32" Type="http://schemas.openxmlformats.org/officeDocument/2006/relationships/hyperlink" Target="https://news.ru/society/horoshie-novosti-dlya-pensionerov-komu-pribavyat-10-tysyach-v-sentyabre" TargetMode="External"/><Relationship Id="rId37" Type="http://schemas.openxmlformats.org/officeDocument/2006/relationships/hyperlink" Target="https://www.1rre.ru/2652715-novye-pravila-komu-pereschitayut-pensiyu-do-koncza-2025-goda.html" TargetMode="External"/><Relationship Id="rId40" Type="http://schemas.openxmlformats.org/officeDocument/2006/relationships/hyperlink" Target="https://www.ridus.ru/minekonomrazvitiya-zafiksirovalo-zamedlenie-inflyacii-do-902-665406.html"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myeconomy.ru/obshhestvo/glava-napf-belyakov-rasskazal-kak-nakopit-1-mln-rublej-k-vyhodu-na-pensiyu/" TargetMode="External"/><Relationship Id="rId23" Type="http://schemas.openxmlformats.org/officeDocument/2006/relationships/hyperlink" Target="https://eaomedia.ru/news/2170052/" TargetMode="External"/><Relationship Id="rId28" Type="http://schemas.openxmlformats.org/officeDocument/2006/relationships/hyperlink" Target="https://ngs24.ru/text/gorod/2025/07/31/75783111/" TargetMode="External"/><Relationship Id="rId36" Type="http://schemas.openxmlformats.org/officeDocument/2006/relationships/hyperlink" Target="https://www.amic.ru/news/ekonomist-raskritikoval-ideyu-zabirat-u-samozanyatyh-chast-dohodov-na-dostoynuyu-starost-566051" TargetMode="External"/><Relationship Id="rId10" Type="http://schemas.openxmlformats.org/officeDocument/2006/relationships/hyperlink" Target="https://www.kp.ru/online/news/6496749/" TargetMode="External"/><Relationship Id="rId19" Type="http://schemas.openxmlformats.org/officeDocument/2006/relationships/hyperlink" Target="https://fedpress.ru/news/77/society/3392369" TargetMode="External"/><Relationship Id="rId31" Type="http://schemas.openxmlformats.org/officeDocument/2006/relationships/hyperlink" Target="https://russian.rt.com/russia/news/1513886-bally-pensiya-stazh" TargetMode="External"/><Relationship Id="rId44" Type="http://schemas.openxmlformats.org/officeDocument/2006/relationships/hyperlink" Target="https://romania-today.ru/news/different/2025/07/30/tatistika-pensionerov-v-umynii-bolee-poloviny-poluchat-novye-nalogi" TargetMode="External"/><Relationship Id="rId4" Type="http://schemas.openxmlformats.org/officeDocument/2006/relationships/webSettings" Target="webSettings.xml"/><Relationship Id="rId9" Type="http://schemas.openxmlformats.org/officeDocument/2006/relationships/hyperlink" Target="https://iz.ru/1928777/2025-07-30/pensionnyi-fond-vtb-otchitalsia-ob-upravlenii-sberezheniiami" TargetMode="External"/><Relationship Id="rId14" Type="http://schemas.openxmlformats.org/officeDocument/2006/relationships/hyperlink" Target="https://www.kp.ru/online/news/6496569/" TargetMode="External"/><Relationship Id="rId22" Type="http://schemas.openxmlformats.org/officeDocument/2006/relationships/hyperlink" Target="https://realtagil.ru/intervyu/glava-napf-belyakov-rossiyane-mogut-nakopit-1-mln-rublej-k-pensii/" TargetMode="External"/><Relationship Id="rId27" Type="http://schemas.openxmlformats.org/officeDocument/2006/relationships/hyperlink" Target="https://sibnovosti.ru/news/445680/" TargetMode="External"/><Relationship Id="rId30" Type="http://schemas.openxmlformats.org/officeDocument/2006/relationships/hyperlink" Target="https://tass.ru/obschestvo/24672053" TargetMode="External"/><Relationship Id="rId35" Type="http://schemas.openxmlformats.org/officeDocument/2006/relationships/hyperlink" Target="https://konkurent.ru/article/79364" TargetMode="External"/><Relationship Id="rId43" Type="http://schemas.openxmlformats.org/officeDocument/2006/relationships/hyperlink" Target="https://inbusiness.kz/ru/news/kazahstancam-spishut-nalogi-na-milliardy-tenge"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25691</Words>
  <Characters>146439</Characters>
  <Application>Microsoft Office Word</Application>
  <DocSecurity>0</DocSecurity>
  <Lines>1220</Lines>
  <Paragraphs>343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171787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4</cp:revision>
  <cp:lastPrinted>2025-07-31T05:09:00Z</cp:lastPrinted>
  <dcterms:created xsi:type="dcterms:W3CDTF">2025-07-31T05:09:00Z</dcterms:created>
  <dcterms:modified xsi:type="dcterms:W3CDTF">2025-07-31T05:09:00Z</dcterms:modified>
  <cp:category>НАПФ</cp:category>
  <cp:contentStatus>И-Консалтинг</cp:contentStatus>
</cp:coreProperties>
</file>